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CC0A" w14:textId="2C0BBFDE" w:rsidR="002E34E2" w:rsidRDefault="002E34E2" w:rsidP="0085375B">
      <w:pPr>
        <w:pStyle w:val="Default"/>
        <w:jc w:val="center"/>
        <w:rPr>
          <w:b/>
          <w:bCs/>
        </w:rPr>
      </w:pPr>
      <w:r>
        <w:rPr>
          <w:b/>
          <w:bCs/>
        </w:rPr>
        <w:t>Článek 1</w:t>
      </w:r>
    </w:p>
    <w:p w14:paraId="6C7C9F45" w14:textId="74AE84A6" w:rsidR="0085375B" w:rsidRDefault="0085375B" w:rsidP="0085375B">
      <w:pPr>
        <w:pStyle w:val="Default"/>
        <w:jc w:val="center"/>
        <w:rPr>
          <w:sz w:val="28"/>
          <w:szCs w:val="28"/>
        </w:rPr>
      </w:pPr>
      <w:r w:rsidRPr="0085375B">
        <w:rPr>
          <w:b/>
          <w:bCs/>
        </w:rPr>
        <w:t>Úvod</w:t>
      </w:r>
    </w:p>
    <w:p w14:paraId="4B8FAFFF" w14:textId="77777777" w:rsidR="0085375B" w:rsidRPr="002E34E2" w:rsidRDefault="0085375B" w:rsidP="0085375B">
      <w:pPr>
        <w:pStyle w:val="Default"/>
        <w:jc w:val="both"/>
        <w:rPr>
          <w:color w:val="2F5496" w:themeColor="accent1" w:themeShade="BF"/>
          <w:sz w:val="20"/>
          <w:szCs w:val="20"/>
        </w:rPr>
      </w:pPr>
    </w:p>
    <w:p w14:paraId="03F71B52" w14:textId="31139278" w:rsidR="0085375B" w:rsidRPr="00532EA8" w:rsidRDefault="0085375B" w:rsidP="0085375B">
      <w:pPr>
        <w:pStyle w:val="Default"/>
        <w:jc w:val="both"/>
        <w:rPr>
          <w:sz w:val="22"/>
          <w:szCs w:val="22"/>
        </w:rPr>
      </w:pPr>
      <w:r w:rsidRPr="00532EA8">
        <w:rPr>
          <w:sz w:val="22"/>
          <w:szCs w:val="22"/>
        </w:rPr>
        <w:t xml:space="preserve">Posuzování žádostí o byty podporovaného bydlení </w:t>
      </w:r>
      <w:r w:rsidR="000F3FC1">
        <w:rPr>
          <w:sz w:val="22"/>
          <w:szCs w:val="22"/>
        </w:rPr>
        <w:t xml:space="preserve">(dále jen BPB) </w:t>
      </w:r>
      <w:r w:rsidRPr="00532EA8">
        <w:rPr>
          <w:sz w:val="22"/>
          <w:szCs w:val="22"/>
        </w:rPr>
        <w:t xml:space="preserve">statutárního města Jablonec nad Nisou (dále „SMJNN“) a následné uzavírání nájemních smluv (dále „NS“) je založeno </w:t>
      </w:r>
      <w:r w:rsidRPr="00BD243C">
        <w:t>na</w:t>
      </w:r>
      <w:r w:rsidR="00BD243C">
        <w:t> </w:t>
      </w:r>
      <w:r w:rsidRPr="00BD243C">
        <w:t>bodovém</w:t>
      </w:r>
      <w:r w:rsidRPr="00532EA8">
        <w:rPr>
          <w:sz w:val="22"/>
          <w:szCs w:val="22"/>
        </w:rPr>
        <w:t xml:space="preserve"> systému. Do pořadníku </w:t>
      </w:r>
      <w:r w:rsidR="002E34E2">
        <w:rPr>
          <w:sz w:val="22"/>
          <w:szCs w:val="22"/>
        </w:rPr>
        <w:t>bude zařazen</w:t>
      </w:r>
      <w:r w:rsidRPr="00532EA8">
        <w:rPr>
          <w:sz w:val="22"/>
          <w:szCs w:val="22"/>
        </w:rPr>
        <w:t xml:space="preserve"> každý, kdo splňuje příslušná kritéria. Pořadníky jsou pomocnými nástroji </w:t>
      </w:r>
      <w:r w:rsidR="002F0E8B" w:rsidRPr="002F0E8B">
        <w:rPr>
          <w:color w:val="auto"/>
          <w:sz w:val="22"/>
          <w:szCs w:val="22"/>
        </w:rPr>
        <w:t>Poradního sboru</w:t>
      </w:r>
      <w:r w:rsidRPr="002F0E8B">
        <w:rPr>
          <w:color w:val="auto"/>
          <w:sz w:val="22"/>
          <w:szCs w:val="22"/>
        </w:rPr>
        <w:t xml:space="preserve"> </w:t>
      </w:r>
      <w:r w:rsidR="002E34E2">
        <w:rPr>
          <w:color w:val="auto"/>
          <w:sz w:val="22"/>
          <w:szCs w:val="22"/>
        </w:rPr>
        <w:t>pro bytové záležitosti</w:t>
      </w:r>
      <w:r w:rsidRPr="002F0E8B">
        <w:rPr>
          <w:color w:val="auto"/>
          <w:sz w:val="22"/>
          <w:szCs w:val="22"/>
        </w:rPr>
        <w:t xml:space="preserve"> (dále „</w:t>
      </w:r>
      <w:r w:rsidR="002F0E8B" w:rsidRPr="002F0E8B">
        <w:rPr>
          <w:color w:val="auto"/>
          <w:sz w:val="22"/>
          <w:szCs w:val="22"/>
        </w:rPr>
        <w:t>PS</w:t>
      </w:r>
      <w:r w:rsidR="002E34E2">
        <w:rPr>
          <w:color w:val="auto"/>
          <w:sz w:val="22"/>
          <w:szCs w:val="22"/>
        </w:rPr>
        <w:t>BZ</w:t>
      </w:r>
      <w:r w:rsidRPr="002F0E8B">
        <w:rPr>
          <w:color w:val="auto"/>
          <w:sz w:val="22"/>
          <w:szCs w:val="22"/>
        </w:rPr>
        <w:t>“). V</w:t>
      </w:r>
      <w:r w:rsidR="00BD243C">
        <w:rPr>
          <w:color w:val="auto"/>
          <w:sz w:val="22"/>
          <w:szCs w:val="22"/>
        </w:rPr>
        <w:t> </w:t>
      </w:r>
      <w:r w:rsidRPr="002F0E8B">
        <w:rPr>
          <w:color w:val="auto"/>
          <w:sz w:val="22"/>
          <w:szCs w:val="22"/>
        </w:rPr>
        <w:t xml:space="preserve">případě, že bude Radě města JNN </w:t>
      </w:r>
      <w:r w:rsidRPr="00532EA8">
        <w:rPr>
          <w:sz w:val="22"/>
          <w:szCs w:val="22"/>
        </w:rPr>
        <w:t xml:space="preserve">doporučeno uzavření NS mimo pořadník nebo v rozporu s ním, bude muset </w:t>
      </w:r>
      <w:r w:rsidR="002F0E8B" w:rsidRPr="002F0E8B">
        <w:rPr>
          <w:color w:val="auto"/>
          <w:sz w:val="22"/>
          <w:szCs w:val="22"/>
        </w:rPr>
        <w:t>P</w:t>
      </w:r>
      <w:r w:rsidR="002E34E2">
        <w:rPr>
          <w:color w:val="auto"/>
          <w:sz w:val="22"/>
          <w:szCs w:val="22"/>
        </w:rPr>
        <w:t>SBZ</w:t>
      </w:r>
      <w:r w:rsidRPr="002F0E8B">
        <w:rPr>
          <w:color w:val="auto"/>
          <w:sz w:val="22"/>
          <w:szCs w:val="22"/>
        </w:rPr>
        <w:t xml:space="preserve"> toto </w:t>
      </w:r>
      <w:r w:rsidRPr="00532EA8">
        <w:rPr>
          <w:sz w:val="22"/>
          <w:szCs w:val="22"/>
        </w:rPr>
        <w:t xml:space="preserve">rozhodnutí náležitě odůvodnit (zejména se to týká životních situací, které bodový systém nedokáže obsáhnout). </w:t>
      </w:r>
    </w:p>
    <w:p w14:paraId="74E6F362" w14:textId="77777777" w:rsidR="0085375B" w:rsidRPr="00532EA8" w:rsidRDefault="0085375B" w:rsidP="0085375B">
      <w:pPr>
        <w:pStyle w:val="Default"/>
        <w:jc w:val="both"/>
        <w:rPr>
          <w:sz w:val="22"/>
          <w:szCs w:val="22"/>
        </w:rPr>
      </w:pPr>
    </w:p>
    <w:p w14:paraId="6450E562" w14:textId="1C301D0D" w:rsidR="0085375B" w:rsidRPr="00532EA8" w:rsidRDefault="0085375B" w:rsidP="0085375B">
      <w:pPr>
        <w:pStyle w:val="Default"/>
        <w:jc w:val="both"/>
        <w:rPr>
          <w:b/>
          <w:bCs/>
          <w:sz w:val="22"/>
          <w:szCs w:val="22"/>
        </w:rPr>
      </w:pPr>
      <w:r w:rsidRPr="00532EA8">
        <w:rPr>
          <w:b/>
          <w:bCs/>
          <w:sz w:val="22"/>
          <w:szCs w:val="22"/>
        </w:rPr>
        <w:t>Optimální dispozice a velikost bytů dle nařízení vlády ČR č. 112/2019 Sb.:</w:t>
      </w:r>
    </w:p>
    <w:p w14:paraId="6ACF546F" w14:textId="77777777" w:rsidR="0085375B" w:rsidRPr="00532EA8" w:rsidRDefault="0085375B" w:rsidP="0085375B">
      <w:pPr>
        <w:pStyle w:val="Default"/>
        <w:jc w:val="both"/>
        <w:rPr>
          <w:sz w:val="22"/>
          <w:szCs w:val="22"/>
        </w:rPr>
      </w:pPr>
    </w:p>
    <w:tbl>
      <w:tblPr>
        <w:tblW w:w="907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66"/>
        <w:gridCol w:w="3354"/>
      </w:tblGrid>
      <w:tr w:rsidR="0085375B" w:rsidRPr="00532EA8" w14:paraId="0BDA9B67" w14:textId="77777777" w:rsidTr="00B66B03">
        <w:trPr>
          <w:trHeight w:val="340"/>
        </w:trPr>
        <w:tc>
          <w:tcPr>
            <w:tcW w:w="2552" w:type="dxa"/>
            <w:shd w:val="clear" w:color="auto" w:fill="B4C6E7" w:themeFill="accent1" w:themeFillTint="66"/>
          </w:tcPr>
          <w:p w14:paraId="39DFD901" w14:textId="4C0CA559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b/>
                <w:bCs/>
                <w:sz w:val="22"/>
                <w:szCs w:val="22"/>
              </w:rPr>
              <w:t xml:space="preserve">Určení bytu pro: </w:t>
            </w:r>
          </w:p>
        </w:tc>
        <w:tc>
          <w:tcPr>
            <w:tcW w:w="3166" w:type="dxa"/>
            <w:shd w:val="clear" w:color="auto" w:fill="B4C6E7" w:themeFill="accent1" w:themeFillTint="66"/>
          </w:tcPr>
          <w:p w14:paraId="5B94C863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b/>
                <w:bCs/>
                <w:sz w:val="22"/>
                <w:szCs w:val="22"/>
              </w:rPr>
              <w:t xml:space="preserve">Dispozice </w:t>
            </w:r>
            <w:proofErr w:type="gramStart"/>
            <w:r w:rsidRPr="00532EA8">
              <w:rPr>
                <w:b/>
                <w:bCs/>
                <w:sz w:val="22"/>
                <w:szCs w:val="22"/>
              </w:rPr>
              <w:t>bytu - standard</w:t>
            </w:r>
            <w:proofErr w:type="gramEnd"/>
            <w:r w:rsidRPr="00532EA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54" w:type="dxa"/>
            <w:shd w:val="clear" w:color="auto" w:fill="B4C6E7" w:themeFill="accent1" w:themeFillTint="66"/>
          </w:tcPr>
          <w:p w14:paraId="75D873AD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b/>
                <w:bCs/>
                <w:sz w:val="22"/>
                <w:szCs w:val="22"/>
              </w:rPr>
              <w:t xml:space="preserve">Orientační užitná plocha bytu </w:t>
            </w:r>
          </w:p>
        </w:tc>
      </w:tr>
      <w:tr w:rsidR="0085375B" w:rsidRPr="00532EA8" w14:paraId="0E566065" w14:textId="77777777" w:rsidTr="00B66B03">
        <w:trPr>
          <w:trHeight w:val="340"/>
        </w:trPr>
        <w:tc>
          <w:tcPr>
            <w:tcW w:w="2552" w:type="dxa"/>
          </w:tcPr>
          <w:p w14:paraId="5C887317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sz w:val="22"/>
                <w:szCs w:val="22"/>
              </w:rPr>
              <w:t xml:space="preserve">jednotlivce </w:t>
            </w:r>
          </w:p>
        </w:tc>
        <w:tc>
          <w:tcPr>
            <w:tcW w:w="3166" w:type="dxa"/>
          </w:tcPr>
          <w:p w14:paraId="79B42DCA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sz w:val="22"/>
                <w:szCs w:val="22"/>
              </w:rPr>
              <w:t xml:space="preserve">1 až 2 obytné místnosti </w:t>
            </w:r>
          </w:p>
        </w:tc>
        <w:tc>
          <w:tcPr>
            <w:tcW w:w="3354" w:type="dxa"/>
          </w:tcPr>
          <w:p w14:paraId="104DA8EE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sz w:val="22"/>
                <w:szCs w:val="22"/>
              </w:rPr>
              <w:t>do 37,9 m</w:t>
            </w:r>
            <w:r w:rsidRPr="00532EA8">
              <w:rPr>
                <w:sz w:val="22"/>
                <w:szCs w:val="22"/>
                <w:vertAlign w:val="superscript"/>
              </w:rPr>
              <w:t>2</w:t>
            </w:r>
            <w:r w:rsidRPr="00532EA8">
              <w:rPr>
                <w:sz w:val="22"/>
                <w:szCs w:val="22"/>
              </w:rPr>
              <w:t xml:space="preserve"> </w:t>
            </w:r>
          </w:p>
        </w:tc>
      </w:tr>
      <w:tr w:rsidR="0085375B" w:rsidRPr="00532EA8" w14:paraId="6362D654" w14:textId="77777777" w:rsidTr="00B66B03">
        <w:trPr>
          <w:trHeight w:val="340"/>
        </w:trPr>
        <w:tc>
          <w:tcPr>
            <w:tcW w:w="2552" w:type="dxa"/>
          </w:tcPr>
          <w:p w14:paraId="22BCC36E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sz w:val="22"/>
                <w:szCs w:val="22"/>
              </w:rPr>
              <w:t xml:space="preserve">2 osoby </w:t>
            </w:r>
          </w:p>
        </w:tc>
        <w:tc>
          <w:tcPr>
            <w:tcW w:w="3166" w:type="dxa"/>
          </w:tcPr>
          <w:p w14:paraId="3EA22A67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sz w:val="22"/>
                <w:szCs w:val="22"/>
              </w:rPr>
              <w:t xml:space="preserve">1 až 3 obytné místnosti </w:t>
            </w:r>
          </w:p>
        </w:tc>
        <w:tc>
          <w:tcPr>
            <w:tcW w:w="3354" w:type="dxa"/>
          </w:tcPr>
          <w:p w14:paraId="6E418A48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sz w:val="22"/>
                <w:szCs w:val="22"/>
              </w:rPr>
              <w:t>38 m</w:t>
            </w:r>
            <w:r w:rsidRPr="00532EA8">
              <w:rPr>
                <w:sz w:val="22"/>
                <w:szCs w:val="22"/>
                <w:vertAlign w:val="superscript"/>
              </w:rPr>
              <w:t xml:space="preserve">2 </w:t>
            </w:r>
            <w:r w:rsidRPr="00532EA8">
              <w:rPr>
                <w:sz w:val="22"/>
                <w:szCs w:val="22"/>
              </w:rPr>
              <w:t>- 51,9 m</w:t>
            </w:r>
            <w:r w:rsidRPr="00532EA8">
              <w:rPr>
                <w:sz w:val="22"/>
                <w:szCs w:val="22"/>
                <w:vertAlign w:val="superscript"/>
              </w:rPr>
              <w:t>2</w:t>
            </w:r>
            <w:r w:rsidRPr="00532EA8">
              <w:rPr>
                <w:sz w:val="22"/>
                <w:szCs w:val="22"/>
              </w:rPr>
              <w:t xml:space="preserve"> </w:t>
            </w:r>
          </w:p>
        </w:tc>
      </w:tr>
      <w:tr w:rsidR="0085375B" w:rsidRPr="00532EA8" w14:paraId="51454386" w14:textId="77777777" w:rsidTr="00B66B03">
        <w:trPr>
          <w:trHeight w:val="340"/>
        </w:trPr>
        <w:tc>
          <w:tcPr>
            <w:tcW w:w="2552" w:type="dxa"/>
          </w:tcPr>
          <w:p w14:paraId="61C53D30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sz w:val="22"/>
                <w:szCs w:val="22"/>
              </w:rPr>
              <w:t xml:space="preserve">3 osoby </w:t>
            </w:r>
          </w:p>
        </w:tc>
        <w:tc>
          <w:tcPr>
            <w:tcW w:w="3166" w:type="dxa"/>
          </w:tcPr>
          <w:p w14:paraId="66C9511F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sz w:val="22"/>
                <w:szCs w:val="22"/>
              </w:rPr>
              <w:t xml:space="preserve">2 až 3 obytné místnosti </w:t>
            </w:r>
          </w:p>
        </w:tc>
        <w:tc>
          <w:tcPr>
            <w:tcW w:w="3354" w:type="dxa"/>
          </w:tcPr>
          <w:p w14:paraId="543A07AC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sz w:val="22"/>
                <w:szCs w:val="22"/>
              </w:rPr>
              <w:t>52 m</w:t>
            </w:r>
            <w:r w:rsidRPr="00532EA8">
              <w:rPr>
                <w:sz w:val="22"/>
                <w:szCs w:val="22"/>
                <w:vertAlign w:val="superscript"/>
              </w:rPr>
              <w:t>2</w:t>
            </w:r>
            <w:r w:rsidRPr="00532EA8">
              <w:rPr>
                <w:sz w:val="22"/>
                <w:szCs w:val="22"/>
              </w:rPr>
              <w:t xml:space="preserve"> – 81 m</w:t>
            </w:r>
            <w:r w:rsidRPr="00532EA8">
              <w:rPr>
                <w:sz w:val="22"/>
                <w:szCs w:val="22"/>
                <w:vertAlign w:val="superscript"/>
              </w:rPr>
              <w:t>2</w:t>
            </w:r>
            <w:r w:rsidRPr="00532EA8">
              <w:rPr>
                <w:sz w:val="22"/>
                <w:szCs w:val="22"/>
              </w:rPr>
              <w:t xml:space="preserve"> </w:t>
            </w:r>
          </w:p>
        </w:tc>
      </w:tr>
      <w:tr w:rsidR="0085375B" w:rsidRPr="00532EA8" w14:paraId="070ACEA6" w14:textId="77777777" w:rsidTr="00B66B03">
        <w:trPr>
          <w:trHeight w:val="340"/>
        </w:trPr>
        <w:tc>
          <w:tcPr>
            <w:tcW w:w="2552" w:type="dxa"/>
          </w:tcPr>
          <w:p w14:paraId="693C570D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sz w:val="22"/>
                <w:szCs w:val="22"/>
              </w:rPr>
              <w:t xml:space="preserve">4 osoby </w:t>
            </w:r>
          </w:p>
        </w:tc>
        <w:tc>
          <w:tcPr>
            <w:tcW w:w="3166" w:type="dxa"/>
          </w:tcPr>
          <w:p w14:paraId="4AE472BA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sz w:val="22"/>
                <w:szCs w:val="22"/>
              </w:rPr>
              <w:t xml:space="preserve">3 až 4 obytné místnosti </w:t>
            </w:r>
          </w:p>
        </w:tc>
        <w:tc>
          <w:tcPr>
            <w:tcW w:w="3354" w:type="dxa"/>
          </w:tcPr>
          <w:p w14:paraId="39121DB7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sz w:val="22"/>
                <w:szCs w:val="22"/>
              </w:rPr>
              <w:t>68 m</w:t>
            </w:r>
            <w:r w:rsidRPr="00532EA8">
              <w:rPr>
                <w:sz w:val="22"/>
                <w:szCs w:val="22"/>
                <w:vertAlign w:val="superscript"/>
              </w:rPr>
              <w:t>2</w:t>
            </w:r>
            <w:r w:rsidRPr="00532EA8">
              <w:rPr>
                <w:sz w:val="22"/>
                <w:szCs w:val="22"/>
              </w:rPr>
              <w:t xml:space="preserve"> - 95,9 m</w:t>
            </w:r>
            <w:r w:rsidRPr="00532EA8">
              <w:rPr>
                <w:sz w:val="22"/>
                <w:szCs w:val="22"/>
                <w:vertAlign w:val="superscript"/>
              </w:rPr>
              <w:t xml:space="preserve">2 </w:t>
            </w:r>
          </w:p>
        </w:tc>
      </w:tr>
      <w:tr w:rsidR="0085375B" w:rsidRPr="00532EA8" w14:paraId="4129FC53" w14:textId="77777777" w:rsidTr="00B66B03">
        <w:trPr>
          <w:trHeight w:val="340"/>
        </w:trPr>
        <w:tc>
          <w:tcPr>
            <w:tcW w:w="2552" w:type="dxa"/>
          </w:tcPr>
          <w:p w14:paraId="44A66FA0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532EA8">
              <w:rPr>
                <w:sz w:val="22"/>
                <w:szCs w:val="22"/>
              </w:rPr>
              <w:t>5 - 6</w:t>
            </w:r>
            <w:proofErr w:type="gramEnd"/>
            <w:r w:rsidRPr="00532EA8">
              <w:rPr>
                <w:sz w:val="22"/>
                <w:szCs w:val="22"/>
              </w:rPr>
              <w:t xml:space="preserve"> + více osob </w:t>
            </w:r>
          </w:p>
        </w:tc>
        <w:tc>
          <w:tcPr>
            <w:tcW w:w="3166" w:type="dxa"/>
          </w:tcPr>
          <w:p w14:paraId="4015253E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sz w:val="22"/>
                <w:szCs w:val="22"/>
              </w:rPr>
              <w:t xml:space="preserve">4 až 5 obytných místností </w:t>
            </w:r>
          </w:p>
        </w:tc>
        <w:tc>
          <w:tcPr>
            <w:tcW w:w="3354" w:type="dxa"/>
          </w:tcPr>
          <w:p w14:paraId="06428661" w14:textId="77777777" w:rsidR="0085375B" w:rsidRPr="00532EA8" w:rsidRDefault="0085375B" w:rsidP="0085375B">
            <w:pPr>
              <w:pStyle w:val="Default"/>
              <w:jc w:val="both"/>
              <w:rPr>
                <w:sz w:val="22"/>
                <w:szCs w:val="22"/>
              </w:rPr>
            </w:pPr>
            <w:r w:rsidRPr="00532EA8">
              <w:rPr>
                <w:sz w:val="22"/>
                <w:szCs w:val="22"/>
              </w:rPr>
              <w:t>82 m</w:t>
            </w:r>
            <w:r w:rsidRPr="00532EA8">
              <w:rPr>
                <w:sz w:val="22"/>
                <w:szCs w:val="22"/>
                <w:vertAlign w:val="superscript"/>
              </w:rPr>
              <w:t>2</w:t>
            </w:r>
            <w:r w:rsidRPr="00532EA8">
              <w:rPr>
                <w:sz w:val="22"/>
                <w:szCs w:val="22"/>
              </w:rPr>
              <w:t xml:space="preserve"> - 95,9 m</w:t>
            </w:r>
            <w:r w:rsidRPr="00532EA8">
              <w:rPr>
                <w:sz w:val="22"/>
                <w:szCs w:val="22"/>
                <w:vertAlign w:val="superscript"/>
              </w:rPr>
              <w:t>2</w:t>
            </w:r>
            <w:r w:rsidRPr="00532EA8">
              <w:rPr>
                <w:sz w:val="22"/>
                <w:szCs w:val="22"/>
              </w:rPr>
              <w:t xml:space="preserve"> + větší </w:t>
            </w:r>
          </w:p>
        </w:tc>
      </w:tr>
    </w:tbl>
    <w:p w14:paraId="36214E92" w14:textId="77777777" w:rsidR="00CD3171" w:rsidRPr="00532EA8" w:rsidRDefault="00CD3171" w:rsidP="0085375B">
      <w:pPr>
        <w:pStyle w:val="Default"/>
        <w:jc w:val="both"/>
        <w:rPr>
          <w:sz w:val="22"/>
          <w:szCs w:val="22"/>
        </w:rPr>
      </w:pPr>
    </w:p>
    <w:p w14:paraId="2C5C3ED5" w14:textId="66F136AA" w:rsidR="0085375B" w:rsidRPr="002811EB" w:rsidRDefault="0085375B" w:rsidP="0085375B">
      <w:pPr>
        <w:pStyle w:val="Default"/>
        <w:jc w:val="center"/>
      </w:pPr>
      <w:r w:rsidRPr="002811EB">
        <w:rPr>
          <w:b/>
          <w:bCs/>
        </w:rPr>
        <w:t xml:space="preserve">Článek </w:t>
      </w:r>
      <w:r w:rsidR="002E34E2">
        <w:rPr>
          <w:b/>
          <w:bCs/>
        </w:rPr>
        <w:t>2</w:t>
      </w:r>
    </w:p>
    <w:p w14:paraId="69E32959" w14:textId="04AC2C6E" w:rsidR="0085375B" w:rsidRPr="008F5792" w:rsidRDefault="0085375B" w:rsidP="0085375B">
      <w:pPr>
        <w:pStyle w:val="Default"/>
        <w:jc w:val="center"/>
      </w:pPr>
      <w:r w:rsidRPr="008F5792">
        <w:rPr>
          <w:b/>
          <w:bCs/>
        </w:rPr>
        <w:t>Evidence žadatelů</w:t>
      </w:r>
    </w:p>
    <w:p w14:paraId="226EA848" w14:textId="77777777" w:rsidR="0085375B" w:rsidRPr="00532EA8" w:rsidRDefault="0085375B" w:rsidP="0085375B">
      <w:pPr>
        <w:pStyle w:val="Default"/>
        <w:spacing w:after="50"/>
        <w:jc w:val="both"/>
        <w:rPr>
          <w:sz w:val="22"/>
          <w:szCs w:val="22"/>
        </w:rPr>
      </w:pPr>
    </w:p>
    <w:p w14:paraId="4AB62F78" w14:textId="3EB168A7" w:rsidR="0085375B" w:rsidRPr="00532EA8" w:rsidRDefault="0085375B" w:rsidP="005A1AAF">
      <w:pPr>
        <w:pStyle w:val="Default"/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532EA8">
        <w:rPr>
          <w:sz w:val="22"/>
          <w:szCs w:val="22"/>
        </w:rPr>
        <w:t>Kontaktní místo pro bydlení</w:t>
      </w:r>
      <w:r w:rsidR="002811EB">
        <w:rPr>
          <w:sz w:val="22"/>
          <w:szCs w:val="22"/>
        </w:rPr>
        <w:t xml:space="preserve"> a sociální pomoc</w:t>
      </w:r>
      <w:r w:rsidRPr="00532EA8">
        <w:rPr>
          <w:sz w:val="22"/>
          <w:szCs w:val="22"/>
        </w:rPr>
        <w:t xml:space="preserve"> </w:t>
      </w:r>
      <w:r w:rsidR="002E34E2">
        <w:rPr>
          <w:sz w:val="22"/>
          <w:szCs w:val="22"/>
        </w:rPr>
        <w:t xml:space="preserve">Magistrátu města Jablonec nad Nisou </w:t>
      </w:r>
      <w:r w:rsidRPr="00532EA8">
        <w:rPr>
          <w:sz w:val="22"/>
          <w:szCs w:val="22"/>
        </w:rPr>
        <w:t>(dále „</w:t>
      </w:r>
      <w:proofErr w:type="spellStart"/>
      <w:r w:rsidRPr="00532EA8">
        <w:rPr>
          <w:sz w:val="22"/>
          <w:szCs w:val="22"/>
        </w:rPr>
        <w:t>KMB</w:t>
      </w:r>
      <w:r w:rsidR="002811EB">
        <w:rPr>
          <w:sz w:val="22"/>
          <w:szCs w:val="22"/>
        </w:rPr>
        <w:t>aSP</w:t>
      </w:r>
      <w:proofErr w:type="spellEnd"/>
      <w:r w:rsidRPr="00532EA8">
        <w:rPr>
          <w:sz w:val="22"/>
          <w:szCs w:val="22"/>
        </w:rPr>
        <w:t xml:space="preserve">“) vede evidenci </w:t>
      </w:r>
      <w:r w:rsidR="00455448">
        <w:rPr>
          <w:sz w:val="22"/>
          <w:szCs w:val="22"/>
        </w:rPr>
        <w:t xml:space="preserve">žádostí </w:t>
      </w:r>
      <w:r w:rsidRPr="00532EA8">
        <w:rPr>
          <w:sz w:val="22"/>
          <w:szCs w:val="22"/>
        </w:rPr>
        <w:t xml:space="preserve">o </w:t>
      </w:r>
      <w:r w:rsidR="005F2439">
        <w:rPr>
          <w:sz w:val="22"/>
          <w:szCs w:val="22"/>
        </w:rPr>
        <w:t>pronájem</w:t>
      </w:r>
      <w:r w:rsidRPr="00532EA8">
        <w:rPr>
          <w:sz w:val="22"/>
          <w:szCs w:val="22"/>
        </w:rPr>
        <w:t xml:space="preserve"> </w:t>
      </w:r>
      <w:r w:rsidR="000F3FC1">
        <w:rPr>
          <w:sz w:val="22"/>
          <w:szCs w:val="22"/>
        </w:rPr>
        <w:t>BPB</w:t>
      </w:r>
      <w:r w:rsidRPr="00532EA8">
        <w:rPr>
          <w:sz w:val="22"/>
          <w:szCs w:val="22"/>
        </w:rPr>
        <w:t xml:space="preserve">. </w:t>
      </w:r>
    </w:p>
    <w:p w14:paraId="152BFCA2" w14:textId="27075906" w:rsidR="0085375B" w:rsidRPr="002811EB" w:rsidRDefault="0085375B" w:rsidP="005A1AAF">
      <w:pPr>
        <w:pStyle w:val="Default"/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2811EB">
        <w:rPr>
          <w:sz w:val="22"/>
          <w:szCs w:val="22"/>
        </w:rPr>
        <w:t>Žádost a souhlas se zpracováním osobních údajů podává vždy jedna osoba, vícečlenné domácnosti podávají jednu společnou žádost</w:t>
      </w:r>
      <w:r w:rsidR="002E34E2">
        <w:rPr>
          <w:sz w:val="22"/>
          <w:szCs w:val="22"/>
        </w:rPr>
        <w:t xml:space="preserve"> se všemi požadovanými dokumenty</w:t>
      </w:r>
      <w:r w:rsidRPr="002811EB">
        <w:rPr>
          <w:sz w:val="22"/>
          <w:szCs w:val="22"/>
        </w:rPr>
        <w:t>. V tomto případě dodávají doklady o všech osobách, které sdílejí společnou domácnost (dále „členové domácnosti“).</w:t>
      </w:r>
    </w:p>
    <w:p w14:paraId="13979AE7" w14:textId="1D250F83" w:rsidR="0085375B" w:rsidRPr="00532EA8" w:rsidRDefault="0085375B" w:rsidP="005A1AAF">
      <w:pPr>
        <w:pStyle w:val="Default"/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532EA8">
        <w:rPr>
          <w:sz w:val="22"/>
          <w:szCs w:val="22"/>
        </w:rPr>
        <w:t>Žadatelé zapsání do evidence jsou povinni nejpozději do 30 dnů ode dne, kdy došlo k</w:t>
      </w:r>
      <w:r w:rsidR="008F5792">
        <w:rPr>
          <w:sz w:val="22"/>
          <w:szCs w:val="22"/>
        </w:rPr>
        <w:t> </w:t>
      </w:r>
      <w:r w:rsidRPr="00532EA8">
        <w:rPr>
          <w:sz w:val="22"/>
          <w:szCs w:val="22"/>
        </w:rPr>
        <w:t xml:space="preserve">jakékoliv změně, tuto změnu oznámit </w:t>
      </w:r>
      <w:proofErr w:type="spellStart"/>
      <w:r w:rsidRPr="00532EA8">
        <w:rPr>
          <w:sz w:val="22"/>
          <w:szCs w:val="22"/>
        </w:rPr>
        <w:t>KMB</w:t>
      </w:r>
      <w:r w:rsidR="007F254C">
        <w:rPr>
          <w:sz w:val="22"/>
          <w:szCs w:val="22"/>
        </w:rPr>
        <w:t>aSP</w:t>
      </w:r>
      <w:proofErr w:type="spellEnd"/>
      <w:r w:rsidRPr="00532EA8">
        <w:rPr>
          <w:sz w:val="22"/>
          <w:szCs w:val="22"/>
        </w:rPr>
        <w:t xml:space="preserve">. </w:t>
      </w:r>
    </w:p>
    <w:p w14:paraId="3A1E4FC2" w14:textId="6E1FC4A5" w:rsidR="0085375B" w:rsidRPr="006E26A3" w:rsidRDefault="0085375B" w:rsidP="005A1AAF">
      <w:pPr>
        <w:pStyle w:val="Default"/>
        <w:numPr>
          <w:ilvl w:val="0"/>
          <w:numId w:val="15"/>
        </w:numPr>
        <w:spacing w:after="120"/>
        <w:jc w:val="both"/>
        <w:rPr>
          <w:color w:val="auto"/>
          <w:sz w:val="22"/>
          <w:szCs w:val="22"/>
        </w:rPr>
      </w:pPr>
      <w:r w:rsidRPr="00532EA8">
        <w:rPr>
          <w:sz w:val="22"/>
          <w:szCs w:val="22"/>
        </w:rPr>
        <w:t xml:space="preserve">V </w:t>
      </w:r>
      <w:r w:rsidRPr="006E26A3">
        <w:rPr>
          <w:color w:val="auto"/>
          <w:sz w:val="22"/>
          <w:szCs w:val="22"/>
        </w:rPr>
        <w:t xml:space="preserve">případě zařazení </w:t>
      </w:r>
      <w:r w:rsidR="0072561F" w:rsidRPr="006E26A3">
        <w:rPr>
          <w:color w:val="auto"/>
          <w:sz w:val="22"/>
          <w:szCs w:val="22"/>
        </w:rPr>
        <w:t>žádosti</w:t>
      </w:r>
      <w:r w:rsidRPr="006E26A3">
        <w:rPr>
          <w:color w:val="auto"/>
          <w:sz w:val="22"/>
          <w:szCs w:val="22"/>
        </w:rPr>
        <w:t xml:space="preserve"> do evidence a pozdějšího řešení jeho žádosti, musí žadatel na</w:t>
      </w:r>
      <w:r w:rsidR="00BD243C" w:rsidRPr="006E26A3">
        <w:rPr>
          <w:color w:val="auto"/>
          <w:sz w:val="22"/>
          <w:szCs w:val="22"/>
        </w:rPr>
        <w:t> </w:t>
      </w:r>
      <w:r w:rsidRPr="006E26A3">
        <w:rPr>
          <w:color w:val="auto"/>
          <w:sz w:val="22"/>
          <w:szCs w:val="22"/>
        </w:rPr>
        <w:t xml:space="preserve">vyzvání opět některá výše uvedená potvrzení doložit aktualizovaná. </w:t>
      </w:r>
    </w:p>
    <w:p w14:paraId="17854B74" w14:textId="2B79909B" w:rsidR="00532EA8" w:rsidRPr="006E26A3" w:rsidRDefault="0072561F" w:rsidP="005A1AAF">
      <w:pPr>
        <w:pStyle w:val="Default"/>
        <w:numPr>
          <w:ilvl w:val="0"/>
          <w:numId w:val="15"/>
        </w:numPr>
        <w:spacing w:after="120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V případě neúplnosti či nečitelnosti žádosti bude žadatel vyzván k doplnění. Žádost bude odmítnuta, pokud žadatel ve lhůtě 30 dní nedoplní žádost dle výzvy</w:t>
      </w:r>
      <w:r w:rsidR="00532EA8" w:rsidRPr="006E26A3">
        <w:rPr>
          <w:color w:val="auto"/>
          <w:sz w:val="22"/>
          <w:szCs w:val="22"/>
        </w:rPr>
        <w:t xml:space="preserve">. </w:t>
      </w:r>
    </w:p>
    <w:p w14:paraId="7919888D" w14:textId="77777777" w:rsidR="008F5792" w:rsidRPr="006E26A3" w:rsidRDefault="008F5792" w:rsidP="00532EA8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</w:p>
    <w:p w14:paraId="6FAC54FD" w14:textId="34609AA5" w:rsidR="00532EA8" w:rsidRPr="006E26A3" w:rsidRDefault="00532EA8" w:rsidP="00532EA8">
      <w:pPr>
        <w:pStyle w:val="Default"/>
        <w:jc w:val="both"/>
        <w:rPr>
          <w:color w:val="auto"/>
          <w:sz w:val="22"/>
          <w:szCs w:val="22"/>
        </w:rPr>
      </w:pPr>
      <w:r w:rsidRPr="006E26A3">
        <w:rPr>
          <w:b/>
          <w:bCs/>
          <w:i/>
          <w:iCs/>
          <w:color w:val="auto"/>
          <w:sz w:val="22"/>
          <w:szCs w:val="22"/>
        </w:rPr>
        <w:t xml:space="preserve">Požadovanými dokumenty se rozumí: </w:t>
      </w:r>
    </w:p>
    <w:p w14:paraId="4145626D" w14:textId="59FA74E4" w:rsidR="00532EA8" w:rsidRPr="006E26A3" w:rsidRDefault="00532EA8" w:rsidP="002E34E2">
      <w:pPr>
        <w:pStyle w:val="Default"/>
        <w:numPr>
          <w:ilvl w:val="0"/>
          <w:numId w:val="7"/>
        </w:numPr>
        <w:spacing w:after="120"/>
        <w:ind w:left="425" w:hanging="357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 xml:space="preserve">potvrzení o trvalém </w:t>
      </w:r>
      <w:r w:rsidR="002E34E2" w:rsidRPr="006E26A3">
        <w:rPr>
          <w:color w:val="auto"/>
          <w:sz w:val="22"/>
          <w:szCs w:val="22"/>
        </w:rPr>
        <w:t>pobytu</w:t>
      </w:r>
      <w:r w:rsidRPr="006E26A3">
        <w:rPr>
          <w:color w:val="auto"/>
          <w:sz w:val="22"/>
          <w:szCs w:val="22"/>
        </w:rPr>
        <w:t xml:space="preserve"> </w:t>
      </w:r>
      <w:r w:rsidR="008D4563" w:rsidRPr="006E26A3">
        <w:rPr>
          <w:color w:val="auto"/>
          <w:sz w:val="22"/>
          <w:szCs w:val="22"/>
        </w:rPr>
        <w:t xml:space="preserve">či doložení povolení k dlouhodobému pobytu v případě cizích státních občanů </w:t>
      </w:r>
      <w:r w:rsidRPr="006E26A3">
        <w:rPr>
          <w:color w:val="auto"/>
          <w:sz w:val="22"/>
          <w:szCs w:val="22"/>
        </w:rPr>
        <w:t>(</w:t>
      </w:r>
      <w:r w:rsidR="005F2439" w:rsidRPr="006E26A3">
        <w:rPr>
          <w:color w:val="auto"/>
          <w:sz w:val="22"/>
          <w:szCs w:val="22"/>
        </w:rPr>
        <w:t xml:space="preserve">OP nebo jiný doklad), </w:t>
      </w:r>
      <w:r w:rsidRPr="006E26A3">
        <w:rPr>
          <w:color w:val="auto"/>
          <w:sz w:val="22"/>
          <w:szCs w:val="22"/>
        </w:rPr>
        <w:t xml:space="preserve">ve případech, kdy je uznán skutečný pobyt, mohou být doloženy dokumenty prokazující pobyt v lokalitě </w:t>
      </w:r>
      <w:r w:rsidR="008F5792" w:rsidRPr="006E26A3">
        <w:rPr>
          <w:color w:val="auto"/>
          <w:sz w:val="22"/>
          <w:szCs w:val="22"/>
        </w:rPr>
        <w:t>SMJNN</w:t>
      </w:r>
      <w:r w:rsidRPr="006E26A3">
        <w:rPr>
          <w:color w:val="auto"/>
          <w:sz w:val="22"/>
          <w:szCs w:val="22"/>
        </w:rPr>
        <w:t xml:space="preserve">. Toto následně ověří sociální pracovník </w:t>
      </w:r>
      <w:proofErr w:type="spellStart"/>
      <w:r w:rsidR="00D22362" w:rsidRPr="006E26A3">
        <w:rPr>
          <w:color w:val="auto"/>
          <w:sz w:val="22"/>
          <w:szCs w:val="22"/>
        </w:rPr>
        <w:t>KMBaSP</w:t>
      </w:r>
      <w:proofErr w:type="spellEnd"/>
      <w:r w:rsidR="00D22362" w:rsidRPr="006E26A3">
        <w:rPr>
          <w:color w:val="auto"/>
          <w:sz w:val="22"/>
          <w:szCs w:val="22"/>
        </w:rPr>
        <w:t xml:space="preserve"> </w:t>
      </w:r>
      <w:r w:rsidRPr="006E26A3">
        <w:rPr>
          <w:color w:val="auto"/>
          <w:sz w:val="22"/>
          <w:szCs w:val="22"/>
        </w:rPr>
        <w:t>v rámci sociálního šetření,</w:t>
      </w:r>
    </w:p>
    <w:p w14:paraId="29E09DD1" w14:textId="31CC2C66" w:rsidR="00C43F89" w:rsidRPr="006E26A3" w:rsidRDefault="00C43F89" w:rsidP="002E34E2">
      <w:pPr>
        <w:pStyle w:val="Default"/>
        <w:numPr>
          <w:ilvl w:val="0"/>
          <w:numId w:val="7"/>
        </w:numPr>
        <w:spacing w:after="120"/>
        <w:ind w:left="425" w:hanging="357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v případě žádost</w:t>
      </w:r>
      <w:r w:rsidR="00B816A2" w:rsidRPr="006E26A3">
        <w:rPr>
          <w:color w:val="auto"/>
          <w:sz w:val="22"/>
          <w:szCs w:val="22"/>
        </w:rPr>
        <w:t>i</w:t>
      </w:r>
      <w:r w:rsidRPr="006E26A3">
        <w:rPr>
          <w:color w:val="auto"/>
          <w:sz w:val="22"/>
          <w:szCs w:val="22"/>
        </w:rPr>
        <w:t>, kter</w:t>
      </w:r>
      <w:r w:rsidR="00B816A2" w:rsidRPr="006E26A3">
        <w:rPr>
          <w:color w:val="auto"/>
          <w:sz w:val="22"/>
          <w:szCs w:val="22"/>
        </w:rPr>
        <w:t>ou</w:t>
      </w:r>
      <w:r w:rsidRPr="006E26A3">
        <w:rPr>
          <w:color w:val="auto"/>
          <w:sz w:val="22"/>
          <w:szCs w:val="22"/>
        </w:rPr>
        <w:t xml:space="preserve"> podává </w:t>
      </w:r>
      <w:r w:rsidR="002A5391" w:rsidRPr="006E26A3">
        <w:rPr>
          <w:color w:val="auto"/>
          <w:sz w:val="22"/>
          <w:szCs w:val="22"/>
        </w:rPr>
        <w:t>cizí státní</w:t>
      </w:r>
      <w:r w:rsidRPr="006E26A3">
        <w:rPr>
          <w:color w:val="auto"/>
          <w:sz w:val="22"/>
          <w:szCs w:val="22"/>
        </w:rPr>
        <w:t xml:space="preserve"> občan, který je držitelem dočasné ochrany, doloží místo bodu 1 potvrzení o trvání této dočasné ochrany. </w:t>
      </w:r>
    </w:p>
    <w:p w14:paraId="1DDDB476" w14:textId="3780B931" w:rsidR="00532EA8" w:rsidRPr="006E26A3" w:rsidRDefault="00532EA8" w:rsidP="002E34E2">
      <w:pPr>
        <w:pStyle w:val="Default"/>
        <w:numPr>
          <w:ilvl w:val="0"/>
          <w:numId w:val="7"/>
        </w:numPr>
        <w:spacing w:after="120"/>
        <w:ind w:left="425" w:hanging="357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potvrzení o čistých příjmech za posledních 6 měsíců všech dospělých osob, které sdílejí společnou domácnost, u seniorů fotokopie důchodového výměru,</w:t>
      </w:r>
      <w:r w:rsidR="005D5DF8" w:rsidRPr="006E26A3">
        <w:rPr>
          <w:color w:val="auto"/>
          <w:sz w:val="22"/>
          <w:szCs w:val="22"/>
        </w:rPr>
        <w:t xml:space="preserve"> u osob ZP fotokopie výměru invalidního důchodu,</w:t>
      </w:r>
      <w:r w:rsidRPr="006E26A3">
        <w:rPr>
          <w:color w:val="auto"/>
          <w:sz w:val="22"/>
          <w:szCs w:val="22"/>
        </w:rPr>
        <w:t xml:space="preserve"> u osob samostatně výdělečně činných (dále „OSVČ“) </w:t>
      </w:r>
      <w:r w:rsidRPr="006E26A3">
        <w:rPr>
          <w:color w:val="auto"/>
          <w:sz w:val="22"/>
          <w:szCs w:val="22"/>
        </w:rPr>
        <w:lastRenderedPageBreak/>
        <w:t>fotokopie posledního daňového přiznání (jde o všechny osoby, které společně bydlí a</w:t>
      </w:r>
      <w:r w:rsidR="00BD243C" w:rsidRPr="006E26A3">
        <w:rPr>
          <w:color w:val="auto"/>
          <w:sz w:val="22"/>
          <w:szCs w:val="22"/>
        </w:rPr>
        <w:t> </w:t>
      </w:r>
      <w:r w:rsidRPr="006E26A3">
        <w:rPr>
          <w:color w:val="auto"/>
          <w:sz w:val="22"/>
          <w:szCs w:val="22"/>
        </w:rPr>
        <w:t xml:space="preserve">hospodaří), u nezaměstnaných potvrzení Úřadu práce o tom, že jsou vedeni v evidenci jako uchazeči o zaměstnání, </w:t>
      </w:r>
    </w:p>
    <w:p w14:paraId="643B946C" w14:textId="78670572" w:rsidR="00532EA8" w:rsidRPr="006E26A3" w:rsidRDefault="00532EA8" w:rsidP="002E34E2">
      <w:pPr>
        <w:pStyle w:val="Default"/>
        <w:numPr>
          <w:ilvl w:val="0"/>
          <w:numId w:val="7"/>
        </w:numPr>
        <w:spacing w:after="120"/>
        <w:ind w:left="425" w:hanging="357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 xml:space="preserve">vyplněnou </w:t>
      </w:r>
      <w:r w:rsidRPr="006E26A3">
        <w:rPr>
          <w:i/>
          <w:iCs/>
          <w:color w:val="auto"/>
          <w:sz w:val="22"/>
          <w:szCs w:val="22"/>
        </w:rPr>
        <w:t xml:space="preserve">Žádost o byt </w:t>
      </w:r>
      <w:r w:rsidR="000F3FC1" w:rsidRPr="006E26A3">
        <w:rPr>
          <w:i/>
          <w:iCs/>
          <w:color w:val="auto"/>
          <w:sz w:val="22"/>
          <w:szCs w:val="22"/>
        </w:rPr>
        <w:t>BPB</w:t>
      </w:r>
      <w:r w:rsidRPr="006E26A3">
        <w:rPr>
          <w:color w:val="auto"/>
          <w:sz w:val="22"/>
          <w:szCs w:val="22"/>
        </w:rPr>
        <w:t xml:space="preserve">, </w:t>
      </w:r>
    </w:p>
    <w:p w14:paraId="5CB9F203" w14:textId="1C9DCD6E" w:rsidR="00532EA8" w:rsidRPr="006E26A3" w:rsidRDefault="00532EA8" w:rsidP="002E34E2">
      <w:pPr>
        <w:pStyle w:val="Default"/>
        <w:numPr>
          <w:ilvl w:val="0"/>
          <w:numId w:val="7"/>
        </w:numPr>
        <w:spacing w:after="120"/>
        <w:ind w:left="425" w:hanging="357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 xml:space="preserve">u studentů potvrzení o studiu, </w:t>
      </w:r>
    </w:p>
    <w:p w14:paraId="0DE483E4" w14:textId="25B116A3" w:rsidR="00532EA8" w:rsidRPr="006E26A3" w:rsidRDefault="00532EA8" w:rsidP="002E34E2">
      <w:pPr>
        <w:pStyle w:val="Default"/>
        <w:numPr>
          <w:ilvl w:val="0"/>
          <w:numId w:val="7"/>
        </w:numPr>
        <w:spacing w:after="120"/>
        <w:ind w:left="425" w:hanging="357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 xml:space="preserve">předložit k ověření rodné listy dětí, které s žadatelem sdílejí nebo budou sdílet společnou domácnost, případně předloží dokument, který prokazuje žadatelovu vyživovací povinnost, </w:t>
      </w:r>
    </w:p>
    <w:p w14:paraId="12A488F0" w14:textId="3DB14FAD" w:rsidR="00532EA8" w:rsidRPr="006E26A3" w:rsidRDefault="00532EA8" w:rsidP="002E34E2">
      <w:pPr>
        <w:pStyle w:val="Default"/>
        <w:numPr>
          <w:ilvl w:val="0"/>
          <w:numId w:val="7"/>
        </w:numPr>
        <w:spacing w:after="120"/>
        <w:ind w:left="425" w:hanging="357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u držitelů (žadatele či budoucího společného nájemce) zdravotních průkazů tělesně postižených (dále „TP“), zvlášť těžce postižených (dále „ZTP“) nebo ZTP s průvodcem (dále „ZTP/P“), fotokopie těchto průkazů,</w:t>
      </w:r>
    </w:p>
    <w:p w14:paraId="38F6CABC" w14:textId="2A7F5D88" w:rsidR="005F2439" w:rsidRPr="006E26A3" w:rsidRDefault="0072561F" w:rsidP="002E34E2">
      <w:pPr>
        <w:pStyle w:val="Default"/>
        <w:numPr>
          <w:ilvl w:val="0"/>
          <w:numId w:val="7"/>
        </w:numPr>
        <w:spacing w:after="120"/>
        <w:ind w:left="425" w:hanging="357"/>
        <w:jc w:val="both"/>
        <w:rPr>
          <w:color w:val="auto"/>
          <w:sz w:val="22"/>
          <w:szCs w:val="22"/>
        </w:rPr>
      </w:pPr>
      <w:bookmarkStart w:id="0" w:name="_Hlk191302278"/>
      <w:r w:rsidRPr="006E26A3">
        <w:rPr>
          <w:color w:val="auto"/>
          <w:sz w:val="22"/>
          <w:szCs w:val="22"/>
        </w:rPr>
        <w:t xml:space="preserve">Čestné prohlášení žadatele o tom, že nevlastní nemovitost určenou k bydlení </w:t>
      </w:r>
      <w:r w:rsidR="00D22362" w:rsidRPr="006E26A3">
        <w:rPr>
          <w:color w:val="auto"/>
          <w:sz w:val="22"/>
          <w:szCs w:val="22"/>
        </w:rPr>
        <w:t>případně údaje o vlastnictví takové nemovitosti nebo její části</w:t>
      </w:r>
      <w:bookmarkEnd w:id="0"/>
      <w:r w:rsidR="002E34E2" w:rsidRPr="006E26A3">
        <w:rPr>
          <w:color w:val="auto"/>
          <w:sz w:val="22"/>
          <w:szCs w:val="22"/>
        </w:rPr>
        <w:t>,</w:t>
      </w:r>
    </w:p>
    <w:p w14:paraId="28EDAC1A" w14:textId="2B341D5D" w:rsidR="002E34E2" w:rsidRPr="006E26A3" w:rsidRDefault="002E34E2" w:rsidP="002E34E2">
      <w:pPr>
        <w:pStyle w:val="Default"/>
        <w:numPr>
          <w:ilvl w:val="0"/>
          <w:numId w:val="7"/>
        </w:numPr>
        <w:spacing w:after="120"/>
        <w:ind w:left="425" w:hanging="357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Doložení úhrad energií za předešlých 6 měsíců</w:t>
      </w:r>
      <w:r w:rsidR="002A5391" w:rsidRPr="006E26A3">
        <w:rPr>
          <w:color w:val="auto"/>
          <w:sz w:val="22"/>
          <w:szCs w:val="22"/>
        </w:rPr>
        <w:t xml:space="preserve"> nebo případně ČP, že žadatel neměl povinnost energie hradit (např. z důvodu pobytu na ubytovně)</w:t>
      </w:r>
      <w:r w:rsidRPr="006E26A3">
        <w:rPr>
          <w:color w:val="auto"/>
          <w:sz w:val="22"/>
          <w:szCs w:val="22"/>
        </w:rPr>
        <w:t>.</w:t>
      </w:r>
    </w:p>
    <w:p w14:paraId="58C1A6A3" w14:textId="77777777" w:rsidR="008F5792" w:rsidRPr="006E26A3" w:rsidRDefault="008F5792" w:rsidP="00532EA8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66C8B3F" w14:textId="754FC0C5" w:rsidR="00532EA8" w:rsidRPr="006E26A3" w:rsidRDefault="00532EA8" w:rsidP="008F5792">
      <w:pPr>
        <w:pStyle w:val="Default"/>
        <w:jc w:val="center"/>
        <w:rPr>
          <w:color w:val="auto"/>
        </w:rPr>
      </w:pPr>
      <w:r w:rsidRPr="006E26A3">
        <w:rPr>
          <w:b/>
          <w:bCs/>
          <w:color w:val="auto"/>
        </w:rPr>
        <w:t xml:space="preserve">Článek </w:t>
      </w:r>
      <w:r w:rsidR="002E34E2" w:rsidRPr="006E26A3">
        <w:rPr>
          <w:b/>
          <w:bCs/>
          <w:color w:val="auto"/>
        </w:rPr>
        <w:t>3</w:t>
      </w:r>
    </w:p>
    <w:p w14:paraId="6D26E00D" w14:textId="034E56ED" w:rsidR="00532EA8" w:rsidRPr="006E26A3" w:rsidRDefault="00532EA8" w:rsidP="008F5792">
      <w:pPr>
        <w:pStyle w:val="Default"/>
        <w:jc w:val="center"/>
        <w:rPr>
          <w:color w:val="auto"/>
        </w:rPr>
      </w:pPr>
      <w:r w:rsidRPr="006E26A3">
        <w:rPr>
          <w:b/>
          <w:bCs/>
          <w:color w:val="auto"/>
        </w:rPr>
        <w:t>Důvody k nezařazení žádosti</w:t>
      </w:r>
    </w:p>
    <w:p w14:paraId="7927DDDE" w14:textId="77777777" w:rsidR="008F5792" w:rsidRPr="006E26A3" w:rsidRDefault="008F5792" w:rsidP="00532EA8">
      <w:pPr>
        <w:pStyle w:val="Default"/>
        <w:spacing w:after="40"/>
        <w:jc w:val="both"/>
        <w:rPr>
          <w:color w:val="auto"/>
          <w:sz w:val="22"/>
          <w:szCs w:val="22"/>
        </w:rPr>
      </w:pPr>
    </w:p>
    <w:p w14:paraId="076E4FB5" w14:textId="43938B39" w:rsidR="00532EA8" w:rsidRPr="006E26A3" w:rsidRDefault="00532EA8" w:rsidP="005A1AAF">
      <w:pPr>
        <w:pStyle w:val="Default"/>
        <w:numPr>
          <w:ilvl w:val="0"/>
          <w:numId w:val="16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Žadatel nebo jiná osoba, která s ním sdílí domácnost, je vlastníkem nebo spoluvlastníkem nemovitého majetku určeného k bydlení, případně nájemcem družstevního bytu</w:t>
      </w:r>
      <w:r w:rsidR="004C01BF" w:rsidRPr="006E26A3">
        <w:rPr>
          <w:color w:val="auto"/>
          <w:sz w:val="22"/>
          <w:szCs w:val="22"/>
        </w:rPr>
        <w:t xml:space="preserve"> v pozici družstevníka</w:t>
      </w:r>
      <w:r w:rsidRPr="006E26A3">
        <w:rPr>
          <w:color w:val="auto"/>
          <w:sz w:val="22"/>
          <w:szCs w:val="22"/>
        </w:rPr>
        <w:t xml:space="preserve">, na území </w:t>
      </w:r>
      <w:r w:rsidR="001979DC" w:rsidRPr="006E26A3">
        <w:rPr>
          <w:color w:val="auto"/>
          <w:sz w:val="22"/>
          <w:szCs w:val="22"/>
        </w:rPr>
        <w:t>l</w:t>
      </w:r>
      <w:r w:rsidR="008F5792" w:rsidRPr="006E26A3">
        <w:rPr>
          <w:color w:val="auto"/>
          <w:sz w:val="22"/>
          <w:szCs w:val="22"/>
        </w:rPr>
        <w:t>ibereckého</w:t>
      </w:r>
      <w:r w:rsidRPr="006E26A3">
        <w:rPr>
          <w:color w:val="auto"/>
          <w:sz w:val="22"/>
          <w:szCs w:val="22"/>
        </w:rPr>
        <w:t xml:space="preserve"> kraje (</w:t>
      </w:r>
      <w:bookmarkStart w:id="1" w:name="_Hlk180669201"/>
      <w:r w:rsidRPr="006E26A3">
        <w:rPr>
          <w:color w:val="auto"/>
          <w:sz w:val="22"/>
          <w:szCs w:val="22"/>
        </w:rPr>
        <w:t xml:space="preserve">vyjma případů, kdy na žadateli nebo jiné osobě nelze spravedlivě požadovat, aby užívali pouze jeden byt </w:t>
      </w:r>
      <w:bookmarkEnd w:id="1"/>
      <w:r w:rsidRPr="006E26A3">
        <w:rPr>
          <w:color w:val="auto"/>
          <w:sz w:val="22"/>
          <w:szCs w:val="22"/>
        </w:rPr>
        <w:t xml:space="preserve">– v takovém případě může být navýšena výše sazby nájemného). V případě spoluvlastnictví nemovitosti určené k bydlení mimo území </w:t>
      </w:r>
      <w:r w:rsidR="008F5792" w:rsidRPr="006E26A3">
        <w:rPr>
          <w:color w:val="auto"/>
          <w:sz w:val="22"/>
          <w:szCs w:val="22"/>
        </w:rPr>
        <w:t>Liberec</w:t>
      </w:r>
      <w:r w:rsidRPr="006E26A3">
        <w:rPr>
          <w:color w:val="auto"/>
          <w:sz w:val="22"/>
          <w:szCs w:val="22"/>
        </w:rPr>
        <w:t xml:space="preserve">kého kraje je na dalším zvážení </w:t>
      </w:r>
      <w:r w:rsidR="002F0E8B" w:rsidRPr="006E26A3">
        <w:rPr>
          <w:color w:val="auto"/>
          <w:sz w:val="22"/>
          <w:szCs w:val="22"/>
        </w:rPr>
        <w:t>PS</w:t>
      </w:r>
      <w:r w:rsidR="000F3FC1" w:rsidRPr="006E26A3">
        <w:rPr>
          <w:color w:val="auto"/>
          <w:sz w:val="22"/>
          <w:szCs w:val="22"/>
        </w:rPr>
        <w:t>BZ</w:t>
      </w:r>
      <w:r w:rsidRPr="006E26A3">
        <w:rPr>
          <w:color w:val="auto"/>
          <w:sz w:val="22"/>
          <w:szCs w:val="22"/>
        </w:rPr>
        <w:t xml:space="preserve">, zda žadatele do pořadníku zařadí (posoudí, zda lze nebo nelze spravedlivě požadovat užívání pouze jednoho bytu). </w:t>
      </w:r>
    </w:p>
    <w:p w14:paraId="13A38983" w14:textId="76B0FA6C" w:rsidR="00532EA8" w:rsidRPr="006E26A3" w:rsidRDefault="00532EA8" w:rsidP="00B5443A">
      <w:pPr>
        <w:pStyle w:val="Default"/>
        <w:numPr>
          <w:ilvl w:val="0"/>
          <w:numId w:val="16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 xml:space="preserve">Žadatel je na území </w:t>
      </w:r>
      <w:r w:rsidR="008F5792" w:rsidRPr="006E26A3">
        <w:rPr>
          <w:color w:val="auto"/>
          <w:sz w:val="22"/>
          <w:szCs w:val="22"/>
        </w:rPr>
        <w:t>SMJNN</w:t>
      </w:r>
      <w:r w:rsidRPr="006E26A3">
        <w:rPr>
          <w:color w:val="auto"/>
          <w:sz w:val="22"/>
          <w:szCs w:val="22"/>
        </w:rPr>
        <w:t xml:space="preserve"> hlášen k trvalému pobytu</w:t>
      </w:r>
      <w:r w:rsidR="008D4563" w:rsidRPr="006E26A3">
        <w:rPr>
          <w:color w:val="auto"/>
          <w:sz w:val="22"/>
          <w:szCs w:val="22"/>
        </w:rPr>
        <w:t xml:space="preserve"> či má povolení k dlouhodobému pobytu na území SMJNN</w:t>
      </w:r>
      <w:r w:rsidRPr="006E26A3">
        <w:rPr>
          <w:color w:val="auto"/>
          <w:sz w:val="22"/>
          <w:szCs w:val="22"/>
        </w:rPr>
        <w:t xml:space="preserve"> po dobu kratší </w:t>
      </w:r>
      <w:r w:rsidR="002608E3" w:rsidRPr="006E26A3">
        <w:rPr>
          <w:color w:val="auto"/>
          <w:sz w:val="22"/>
          <w:szCs w:val="22"/>
        </w:rPr>
        <w:t>3</w:t>
      </w:r>
      <w:r w:rsidRPr="006E26A3">
        <w:rPr>
          <w:color w:val="auto"/>
          <w:sz w:val="22"/>
          <w:szCs w:val="22"/>
        </w:rPr>
        <w:t xml:space="preserve"> let </w:t>
      </w:r>
      <w:r w:rsidR="002608E3" w:rsidRPr="006E26A3">
        <w:rPr>
          <w:color w:val="auto"/>
          <w:sz w:val="22"/>
          <w:szCs w:val="22"/>
        </w:rPr>
        <w:t>nebo ž</w:t>
      </w:r>
      <w:r w:rsidRPr="006E26A3">
        <w:rPr>
          <w:color w:val="auto"/>
          <w:sz w:val="22"/>
          <w:szCs w:val="22"/>
        </w:rPr>
        <w:t xml:space="preserve">adatel není na území </w:t>
      </w:r>
      <w:r w:rsidR="00FF63C2" w:rsidRPr="006E26A3">
        <w:rPr>
          <w:color w:val="auto"/>
          <w:sz w:val="22"/>
          <w:szCs w:val="22"/>
        </w:rPr>
        <w:t>SMJNN</w:t>
      </w:r>
      <w:r w:rsidRPr="006E26A3">
        <w:rPr>
          <w:color w:val="auto"/>
          <w:sz w:val="22"/>
          <w:szCs w:val="22"/>
        </w:rPr>
        <w:t xml:space="preserve"> hlášen k trvalému pobytu </w:t>
      </w:r>
      <w:r w:rsidR="008D4563" w:rsidRPr="006E26A3">
        <w:rPr>
          <w:color w:val="auto"/>
          <w:sz w:val="22"/>
          <w:szCs w:val="22"/>
        </w:rPr>
        <w:t xml:space="preserve">či nemá povolení k dlouhodobému pobytu na území SMJNN </w:t>
      </w:r>
      <w:r w:rsidRPr="006E26A3">
        <w:rPr>
          <w:color w:val="auto"/>
          <w:sz w:val="22"/>
          <w:szCs w:val="22"/>
        </w:rPr>
        <w:t xml:space="preserve">a zároveň nesplňuje podmínky pro uznání skutečného pobytu na území </w:t>
      </w:r>
      <w:r w:rsidR="00FF63C2" w:rsidRPr="006E26A3">
        <w:rPr>
          <w:color w:val="auto"/>
          <w:sz w:val="22"/>
          <w:szCs w:val="22"/>
        </w:rPr>
        <w:t>SMJNN</w:t>
      </w:r>
      <w:r w:rsidRPr="006E26A3">
        <w:rPr>
          <w:color w:val="auto"/>
          <w:sz w:val="22"/>
          <w:szCs w:val="22"/>
        </w:rPr>
        <w:t xml:space="preserve">, který musí </w:t>
      </w:r>
      <w:r w:rsidR="002608E3" w:rsidRPr="006E26A3">
        <w:rPr>
          <w:color w:val="auto"/>
          <w:sz w:val="22"/>
          <w:szCs w:val="22"/>
        </w:rPr>
        <w:t xml:space="preserve">v posledních 10 letech </w:t>
      </w:r>
      <w:r w:rsidRPr="006E26A3">
        <w:rPr>
          <w:color w:val="auto"/>
          <w:sz w:val="22"/>
          <w:szCs w:val="22"/>
        </w:rPr>
        <w:t>trvat min. 5 let a musí být prokazatelný</w:t>
      </w:r>
      <w:r w:rsidR="002608E3" w:rsidRPr="006E26A3">
        <w:rPr>
          <w:color w:val="auto"/>
          <w:sz w:val="22"/>
          <w:szCs w:val="22"/>
        </w:rPr>
        <w:t>. Podmínku trvání trvalého či skutečného pobytu nemusí splnit</w:t>
      </w:r>
      <w:r w:rsidR="002A5391" w:rsidRPr="006E26A3">
        <w:rPr>
          <w:color w:val="auto"/>
          <w:sz w:val="22"/>
          <w:szCs w:val="22"/>
        </w:rPr>
        <w:t xml:space="preserve"> cizí státní příslušní</w:t>
      </w:r>
      <w:r w:rsidR="002608E3" w:rsidRPr="006E26A3">
        <w:rPr>
          <w:color w:val="auto"/>
          <w:sz w:val="22"/>
          <w:szCs w:val="22"/>
        </w:rPr>
        <w:t>ci</w:t>
      </w:r>
      <w:r w:rsidR="002A5391" w:rsidRPr="006E26A3">
        <w:rPr>
          <w:color w:val="auto"/>
          <w:sz w:val="22"/>
          <w:szCs w:val="22"/>
        </w:rPr>
        <w:t>, kteří jsou držiteli platné dočasné ochrany.</w:t>
      </w:r>
    </w:p>
    <w:p w14:paraId="50D3ECD8" w14:textId="5C6A4565" w:rsidR="00532EA8" w:rsidRPr="006E26A3" w:rsidRDefault="00532EA8" w:rsidP="005A1AAF">
      <w:pPr>
        <w:pStyle w:val="Default"/>
        <w:numPr>
          <w:ilvl w:val="0"/>
          <w:numId w:val="16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 xml:space="preserve">Žadatel či člen jeho domácnosti má dluhy vůči </w:t>
      </w:r>
      <w:r w:rsidR="00FF63C2" w:rsidRPr="006E26A3">
        <w:rPr>
          <w:color w:val="auto"/>
          <w:sz w:val="22"/>
          <w:szCs w:val="22"/>
        </w:rPr>
        <w:t>SMJNN</w:t>
      </w:r>
      <w:r w:rsidRPr="006E26A3">
        <w:rPr>
          <w:color w:val="auto"/>
          <w:sz w:val="22"/>
          <w:szCs w:val="22"/>
        </w:rPr>
        <w:t xml:space="preserve"> (</w:t>
      </w:r>
      <w:bookmarkStart w:id="2" w:name="_Hlk180669303"/>
      <w:r w:rsidRPr="006E26A3">
        <w:rPr>
          <w:color w:val="auto"/>
          <w:sz w:val="22"/>
          <w:szCs w:val="22"/>
        </w:rPr>
        <w:t>s výjimkou případů, kdy žadatel uzavřel dohodu o uhrazení dluhu ve splátkách, kterou řádně plní</w:t>
      </w:r>
      <w:bookmarkEnd w:id="2"/>
      <w:r w:rsidRPr="006E26A3">
        <w:rPr>
          <w:color w:val="auto"/>
          <w:sz w:val="22"/>
          <w:szCs w:val="22"/>
        </w:rPr>
        <w:t xml:space="preserve">), anebo měl v minulosti dluhy vůči </w:t>
      </w:r>
      <w:r w:rsidR="00FF63C2" w:rsidRPr="006E26A3">
        <w:rPr>
          <w:color w:val="auto"/>
          <w:sz w:val="22"/>
          <w:szCs w:val="22"/>
        </w:rPr>
        <w:t>SMJNN</w:t>
      </w:r>
      <w:r w:rsidRPr="006E26A3">
        <w:rPr>
          <w:color w:val="auto"/>
          <w:sz w:val="22"/>
          <w:szCs w:val="22"/>
        </w:rPr>
        <w:t>, které byly vymáhány prostřednictvím exekučního řízení, jež bylo zastaveno (tj. skončilo z jiného důvodu než vymožením dluhu včetně příslušenství)</w:t>
      </w:r>
      <w:r w:rsidR="000F3FC1" w:rsidRPr="006E26A3">
        <w:rPr>
          <w:color w:val="auto"/>
          <w:sz w:val="22"/>
          <w:szCs w:val="22"/>
        </w:rPr>
        <w:t>.</w:t>
      </w:r>
    </w:p>
    <w:p w14:paraId="2EFADD72" w14:textId="064445C9" w:rsidR="00532EA8" w:rsidRPr="006E26A3" w:rsidRDefault="00532EA8" w:rsidP="005A1AAF">
      <w:pPr>
        <w:pStyle w:val="Default"/>
        <w:numPr>
          <w:ilvl w:val="0"/>
          <w:numId w:val="16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 xml:space="preserve">Žadatel neumožní pracovníkům </w:t>
      </w:r>
      <w:proofErr w:type="spellStart"/>
      <w:r w:rsidR="004C01BF" w:rsidRPr="006E26A3">
        <w:rPr>
          <w:color w:val="auto"/>
          <w:sz w:val="22"/>
          <w:szCs w:val="22"/>
        </w:rPr>
        <w:t>KMB</w:t>
      </w:r>
      <w:r w:rsidR="002811EB" w:rsidRPr="006E26A3">
        <w:rPr>
          <w:color w:val="auto"/>
          <w:sz w:val="22"/>
          <w:szCs w:val="22"/>
        </w:rPr>
        <w:t>aSP</w:t>
      </w:r>
      <w:proofErr w:type="spellEnd"/>
      <w:r w:rsidRPr="006E26A3">
        <w:rPr>
          <w:color w:val="auto"/>
          <w:sz w:val="22"/>
          <w:szCs w:val="22"/>
        </w:rPr>
        <w:t xml:space="preserve"> prověřit údaje uvedené v</w:t>
      </w:r>
      <w:r w:rsidR="000F3FC1" w:rsidRPr="006E26A3">
        <w:rPr>
          <w:color w:val="auto"/>
          <w:sz w:val="22"/>
          <w:szCs w:val="22"/>
        </w:rPr>
        <w:t> </w:t>
      </w:r>
      <w:r w:rsidRPr="006E26A3">
        <w:rPr>
          <w:color w:val="auto"/>
          <w:sz w:val="22"/>
          <w:szCs w:val="22"/>
        </w:rPr>
        <w:t>žádosti</w:t>
      </w:r>
      <w:r w:rsidR="000F3FC1" w:rsidRPr="006E26A3">
        <w:rPr>
          <w:color w:val="auto"/>
          <w:sz w:val="22"/>
          <w:szCs w:val="22"/>
        </w:rPr>
        <w:t>.</w:t>
      </w:r>
    </w:p>
    <w:p w14:paraId="5FCD948B" w14:textId="149E10CC" w:rsidR="000F3FC1" w:rsidRPr="006E26A3" w:rsidRDefault="00532EA8" w:rsidP="005A1AAF">
      <w:pPr>
        <w:pStyle w:val="Default"/>
        <w:numPr>
          <w:ilvl w:val="0"/>
          <w:numId w:val="16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Žadatel, který je v exekuci, odmítá přistoupit na spolupráci s dluhovou poradnou či</w:t>
      </w:r>
      <w:r w:rsidR="00BD243C" w:rsidRPr="006E26A3">
        <w:rPr>
          <w:color w:val="auto"/>
          <w:sz w:val="22"/>
          <w:szCs w:val="22"/>
        </w:rPr>
        <w:t> </w:t>
      </w:r>
      <w:r w:rsidRPr="006E26A3">
        <w:rPr>
          <w:color w:val="auto"/>
          <w:sz w:val="22"/>
          <w:szCs w:val="22"/>
        </w:rPr>
        <w:t xml:space="preserve">pracovníky </w:t>
      </w:r>
      <w:proofErr w:type="spellStart"/>
      <w:r w:rsidR="004C01BF" w:rsidRPr="006E26A3">
        <w:rPr>
          <w:color w:val="auto"/>
          <w:sz w:val="22"/>
          <w:szCs w:val="22"/>
        </w:rPr>
        <w:t>KMB</w:t>
      </w:r>
      <w:r w:rsidR="002811EB" w:rsidRPr="006E26A3">
        <w:rPr>
          <w:color w:val="auto"/>
          <w:sz w:val="22"/>
          <w:szCs w:val="22"/>
        </w:rPr>
        <w:t>aSP</w:t>
      </w:r>
      <w:proofErr w:type="spellEnd"/>
      <w:r w:rsidRPr="006E26A3">
        <w:rPr>
          <w:color w:val="auto"/>
          <w:sz w:val="22"/>
          <w:szCs w:val="22"/>
        </w:rPr>
        <w:t>.</w:t>
      </w:r>
    </w:p>
    <w:p w14:paraId="690E187B" w14:textId="3DD998F4" w:rsidR="00532EA8" w:rsidRPr="006E26A3" w:rsidRDefault="00532EA8" w:rsidP="005A1AAF">
      <w:pPr>
        <w:pStyle w:val="Default"/>
        <w:numPr>
          <w:ilvl w:val="0"/>
          <w:numId w:val="16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Vedoucí Odboru sociálních věcí</w:t>
      </w:r>
      <w:r w:rsidR="00FF63C2" w:rsidRPr="006E26A3">
        <w:rPr>
          <w:color w:val="auto"/>
          <w:sz w:val="22"/>
          <w:szCs w:val="22"/>
        </w:rPr>
        <w:t xml:space="preserve"> a</w:t>
      </w:r>
      <w:r w:rsidR="003C5BEC" w:rsidRPr="006E26A3">
        <w:rPr>
          <w:color w:val="auto"/>
          <w:sz w:val="22"/>
          <w:szCs w:val="22"/>
        </w:rPr>
        <w:t> </w:t>
      </w:r>
      <w:r w:rsidR="00FF63C2" w:rsidRPr="006E26A3">
        <w:rPr>
          <w:color w:val="auto"/>
          <w:sz w:val="22"/>
          <w:szCs w:val="22"/>
        </w:rPr>
        <w:t>zdravotnictví</w:t>
      </w:r>
      <w:r w:rsidRPr="006E26A3">
        <w:rPr>
          <w:color w:val="auto"/>
          <w:sz w:val="22"/>
          <w:szCs w:val="22"/>
        </w:rPr>
        <w:t xml:space="preserve"> (dále „</w:t>
      </w:r>
      <w:proofErr w:type="spellStart"/>
      <w:r w:rsidRPr="006E26A3">
        <w:rPr>
          <w:color w:val="auto"/>
          <w:sz w:val="22"/>
          <w:szCs w:val="22"/>
        </w:rPr>
        <w:t>OSV</w:t>
      </w:r>
      <w:r w:rsidR="00FF63C2" w:rsidRPr="006E26A3">
        <w:rPr>
          <w:color w:val="auto"/>
          <w:sz w:val="22"/>
          <w:szCs w:val="22"/>
        </w:rPr>
        <w:t>aZ</w:t>
      </w:r>
      <w:proofErr w:type="spellEnd"/>
      <w:r w:rsidRPr="006E26A3">
        <w:rPr>
          <w:color w:val="auto"/>
          <w:sz w:val="22"/>
          <w:szCs w:val="22"/>
        </w:rPr>
        <w:t xml:space="preserve">“) </w:t>
      </w:r>
      <w:r w:rsidR="004C01BF" w:rsidRPr="006E26A3">
        <w:rPr>
          <w:color w:val="auto"/>
          <w:sz w:val="22"/>
          <w:szCs w:val="22"/>
        </w:rPr>
        <w:t>má</w:t>
      </w:r>
      <w:r w:rsidRPr="006E26A3">
        <w:rPr>
          <w:color w:val="auto"/>
          <w:sz w:val="22"/>
          <w:szCs w:val="22"/>
        </w:rPr>
        <w:t xml:space="preserve"> možnost navrhnout </w:t>
      </w:r>
      <w:r w:rsidR="002F0E8B" w:rsidRPr="006E26A3">
        <w:rPr>
          <w:color w:val="auto"/>
          <w:sz w:val="22"/>
          <w:szCs w:val="22"/>
        </w:rPr>
        <w:t>PS</w:t>
      </w:r>
      <w:r w:rsidR="000F3FC1" w:rsidRPr="006E26A3">
        <w:rPr>
          <w:color w:val="auto"/>
          <w:sz w:val="22"/>
          <w:szCs w:val="22"/>
        </w:rPr>
        <w:t>BZ</w:t>
      </w:r>
      <w:r w:rsidRPr="006E26A3">
        <w:rPr>
          <w:color w:val="auto"/>
          <w:sz w:val="22"/>
          <w:szCs w:val="22"/>
        </w:rPr>
        <w:t xml:space="preserve"> výjimku z pravidel pro nezařazení žádosti. </w:t>
      </w:r>
    </w:p>
    <w:p w14:paraId="46E16C25" w14:textId="77777777" w:rsidR="008D4563" w:rsidRPr="006E26A3" w:rsidRDefault="008D4563" w:rsidP="00532EA8">
      <w:pPr>
        <w:pStyle w:val="Default"/>
        <w:jc w:val="both"/>
        <w:rPr>
          <w:color w:val="auto"/>
          <w:sz w:val="22"/>
          <w:szCs w:val="22"/>
        </w:rPr>
      </w:pPr>
    </w:p>
    <w:p w14:paraId="7FA7E0B0" w14:textId="77777777" w:rsidR="00A004F2" w:rsidRPr="006E26A3" w:rsidRDefault="00A004F2" w:rsidP="00532EA8">
      <w:pPr>
        <w:pStyle w:val="Default"/>
        <w:jc w:val="both"/>
        <w:rPr>
          <w:color w:val="auto"/>
          <w:sz w:val="22"/>
          <w:szCs w:val="22"/>
        </w:rPr>
      </w:pPr>
    </w:p>
    <w:p w14:paraId="19CF4DD9" w14:textId="77777777" w:rsidR="00A004F2" w:rsidRPr="006E26A3" w:rsidRDefault="00A004F2" w:rsidP="00532EA8">
      <w:pPr>
        <w:pStyle w:val="Default"/>
        <w:jc w:val="both"/>
        <w:rPr>
          <w:color w:val="auto"/>
          <w:sz w:val="22"/>
          <w:szCs w:val="22"/>
        </w:rPr>
      </w:pPr>
    </w:p>
    <w:p w14:paraId="751EC219" w14:textId="77777777" w:rsidR="00A004F2" w:rsidRPr="006E26A3" w:rsidRDefault="00A004F2" w:rsidP="00532EA8">
      <w:pPr>
        <w:pStyle w:val="Default"/>
        <w:jc w:val="both"/>
        <w:rPr>
          <w:color w:val="auto"/>
          <w:sz w:val="22"/>
          <w:szCs w:val="22"/>
        </w:rPr>
      </w:pPr>
    </w:p>
    <w:p w14:paraId="5CCE1E1E" w14:textId="60D9FEC8" w:rsidR="00532EA8" w:rsidRPr="006E26A3" w:rsidRDefault="00532EA8" w:rsidP="00FF63C2">
      <w:pPr>
        <w:pStyle w:val="Default"/>
        <w:jc w:val="center"/>
        <w:rPr>
          <w:color w:val="auto"/>
        </w:rPr>
      </w:pPr>
      <w:r w:rsidRPr="006E26A3">
        <w:rPr>
          <w:b/>
          <w:bCs/>
          <w:color w:val="auto"/>
        </w:rPr>
        <w:lastRenderedPageBreak/>
        <w:t xml:space="preserve">Článek </w:t>
      </w:r>
      <w:r w:rsidR="000F3FC1" w:rsidRPr="006E26A3">
        <w:rPr>
          <w:b/>
          <w:bCs/>
          <w:color w:val="auto"/>
        </w:rPr>
        <w:t>4</w:t>
      </w:r>
    </w:p>
    <w:p w14:paraId="6A665344" w14:textId="4DAEC242" w:rsidR="00532EA8" w:rsidRPr="006E26A3" w:rsidRDefault="00532EA8" w:rsidP="00FF63C2">
      <w:pPr>
        <w:pStyle w:val="Default"/>
        <w:jc w:val="center"/>
        <w:rPr>
          <w:color w:val="auto"/>
        </w:rPr>
      </w:pPr>
      <w:r w:rsidRPr="006E26A3">
        <w:rPr>
          <w:b/>
          <w:bCs/>
          <w:color w:val="auto"/>
        </w:rPr>
        <w:t>Důvody k vyřazení z evidence žadatele</w:t>
      </w:r>
    </w:p>
    <w:p w14:paraId="14EFD2F6" w14:textId="77777777" w:rsidR="00FF63C2" w:rsidRPr="006E26A3" w:rsidRDefault="00FF63C2" w:rsidP="00532EA8">
      <w:pPr>
        <w:pStyle w:val="Default"/>
        <w:spacing w:after="47"/>
        <w:jc w:val="both"/>
        <w:rPr>
          <w:color w:val="auto"/>
          <w:sz w:val="22"/>
          <w:szCs w:val="22"/>
        </w:rPr>
      </w:pPr>
    </w:p>
    <w:p w14:paraId="729546E5" w14:textId="10A1822C" w:rsidR="00532EA8" w:rsidRPr="006E26A3" w:rsidRDefault="00532EA8" w:rsidP="00691DA2">
      <w:pPr>
        <w:pStyle w:val="Default"/>
        <w:numPr>
          <w:ilvl w:val="0"/>
          <w:numId w:val="17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Zjištění, že žadatel uvedl nepravdivé informace</w:t>
      </w:r>
      <w:r w:rsidR="000F3FC1" w:rsidRPr="006E26A3">
        <w:rPr>
          <w:color w:val="auto"/>
          <w:sz w:val="22"/>
          <w:szCs w:val="22"/>
        </w:rPr>
        <w:t>.</w:t>
      </w:r>
    </w:p>
    <w:p w14:paraId="63CDAE4F" w14:textId="2620084B" w:rsidR="00532EA8" w:rsidRPr="006E26A3" w:rsidRDefault="00532EA8" w:rsidP="00691DA2">
      <w:pPr>
        <w:pStyle w:val="Default"/>
        <w:numPr>
          <w:ilvl w:val="0"/>
          <w:numId w:val="17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Žadatel podá neúplnou žádost, kterou ani po vyzvání nedoplní</w:t>
      </w:r>
      <w:r w:rsidR="000F3FC1" w:rsidRPr="006E26A3">
        <w:rPr>
          <w:color w:val="auto"/>
          <w:sz w:val="22"/>
          <w:szCs w:val="22"/>
        </w:rPr>
        <w:t>.</w:t>
      </w:r>
    </w:p>
    <w:p w14:paraId="64A4F4EC" w14:textId="5C0210EA" w:rsidR="00532EA8" w:rsidRPr="006E26A3" w:rsidRDefault="00532EA8" w:rsidP="00691DA2">
      <w:pPr>
        <w:pStyle w:val="Default"/>
        <w:numPr>
          <w:ilvl w:val="0"/>
          <w:numId w:val="17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Pominou důvody, pro které byl žadatel zařazen do evidence</w:t>
      </w:r>
      <w:r w:rsidR="000F3FC1" w:rsidRPr="006E26A3">
        <w:rPr>
          <w:color w:val="auto"/>
          <w:sz w:val="22"/>
          <w:szCs w:val="22"/>
        </w:rPr>
        <w:t>.</w:t>
      </w:r>
    </w:p>
    <w:p w14:paraId="2754F4FA" w14:textId="447F1664" w:rsidR="00532EA8" w:rsidRPr="006E26A3" w:rsidRDefault="00532EA8" w:rsidP="00691DA2">
      <w:pPr>
        <w:pStyle w:val="Default"/>
        <w:numPr>
          <w:ilvl w:val="0"/>
          <w:numId w:val="17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 xml:space="preserve">Po podání žádosti nastane některá z okolností vyjmenovaných v čl. </w:t>
      </w:r>
      <w:r w:rsidR="000F3FC1" w:rsidRPr="006E26A3">
        <w:rPr>
          <w:color w:val="auto"/>
          <w:sz w:val="22"/>
          <w:szCs w:val="22"/>
        </w:rPr>
        <w:t>3.</w:t>
      </w:r>
      <w:r w:rsidRPr="006E26A3">
        <w:rPr>
          <w:color w:val="auto"/>
          <w:sz w:val="22"/>
          <w:szCs w:val="22"/>
        </w:rPr>
        <w:t xml:space="preserve"> </w:t>
      </w:r>
    </w:p>
    <w:p w14:paraId="0146DC3D" w14:textId="33C8D4D0" w:rsidR="00532EA8" w:rsidRPr="006E26A3" w:rsidRDefault="00532EA8" w:rsidP="00691DA2">
      <w:pPr>
        <w:pStyle w:val="Default"/>
        <w:numPr>
          <w:ilvl w:val="0"/>
          <w:numId w:val="17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Odmítne-li žadatel opakovaně nabízený byt z neobjektivních důvodů</w:t>
      </w:r>
      <w:r w:rsidR="000F3FC1" w:rsidRPr="006E26A3">
        <w:rPr>
          <w:color w:val="auto"/>
          <w:sz w:val="22"/>
          <w:szCs w:val="22"/>
        </w:rPr>
        <w:t>.</w:t>
      </w:r>
    </w:p>
    <w:p w14:paraId="167BB33B" w14:textId="1A1C1C56" w:rsidR="00532EA8" w:rsidRPr="006E26A3" w:rsidRDefault="00532EA8" w:rsidP="00691DA2">
      <w:pPr>
        <w:pStyle w:val="Default"/>
        <w:numPr>
          <w:ilvl w:val="0"/>
          <w:numId w:val="17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 xml:space="preserve">Odmítne-li žadatel uzavřít nájemní smlouvu po schválení </w:t>
      </w:r>
      <w:r w:rsidR="001E0083" w:rsidRPr="006E26A3">
        <w:rPr>
          <w:color w:val="auto"/>
          <w:sz w:val="22"/>
          <w:szCs w:val="22"/>
        </w:rPr>
        <w:t>pronájmu bytu</w:t>
      </w:r>
      <w:r w:rsidRPr="006E26A3">
        <w:rPr>
          <w:color w:val="auto"/>
          <w:sz w:val="22"/>
          <w:szCs w:val="22"/>
        </w:rPr>
        <w:t xml:space="preserve"> Radou </w:t>
      </w:r>
      <w:r w:rsidR="00FF63C2" w:rsidRPr="006E26A3">
        <w:rPr>
          <w:color w:val="auto"/>
          <w:sz w:val="22"/>
          <w:szCs w:val="22"/>
        </w:rPr>
        <w:t>SMJNN</w:t>
      </w:r>
      <w:r w:rsidR="000F3FC1" w:rsidRPr="006E26A3">
        <w:rPr>
          <w:color w:val="auto"/>
          <w:sz w:val="22"/>
          <w:szCs w:val="22"/>
        </w:rPr>
        <w:t>.</w:t>
      </w:r>
      <w:r w:rsidRPr="006E26A3">
        <w:rPr>
          <w:color w:val="auto"/>
          <w:sz w:val="22"/>
          <w:szCs w:val="22"/>
        </w:rPr>
        <w:t xml:space="preserve"> </w:t>
      </w:r>
    </w:p>
    <w:p w14:paraId="22979236" w14:textId="6721FFBC" w:rsidR="00532EA8" w:rsidRPr="006E26A3" w:rsidRDefault="00532EA8" w:rsidP="00691DA2">
      <w:pPr>
        <w:pStyle w:val="Default"/>
        <w:numPr>
          <w:ilvl w:val="0"/>
          <w:numId w:val="17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Po uplynutí 1 roku v evidenci bude žadatel vyzván k aktualizaci. Pokud od vyzvání do 60 dnů žadatel žádost neaktualizuje, bude informován dopisem a následně vyřazen</w:t>
      </w:r>
      <w:r w:rsidR="000F3FC1" w:rsidRPr="006E26A3">
        <w:rPr>
          <w:color w:val="auto"/>
          <w:sz w:val="22"/>
          <w:szCs w:val="22"/>
        </w:rPr>
        <w:t>.</w:t>
      </w:r>
    </w:p>
    <w:p w14:paraId="466DAD68" w14:textId="663E5973" w:rsidR="001E0083" w:rsidRPr="006E26A3" w:rsidRDefault="001E0083" w:rsidP="00691DA2">
      <w:pPr>
        <w:pStyle w:val="Default"/>
        <w:numPr>
          <w:ilvl w:val="0"/>
          <w:numId w:val="17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Úmrtí žadatele</w:t>
      </w:r>
      <w:r w:rsidR="000F3FC1" w:rsidRPr="006E26A3">
        <w:rPr>
          <w:color w:val="auto"/>
          <w:sz w:val="22"/>
          <w:szCs w:val="22"/>
        </w:rPr>
        <w:t>.</w:t>
      </w:r>
    </w:p>
    <w:p w14:paraId="01B03A8F" w14:textId="5E33CEFC" w:rsidR="001E0083" w:rsidRPr="006E26A3" w:rsidRDefault="001E0083" w:rsidP="00691DA2">
      <w:pPr>
        <w:pStyle w:val="Default"/>
        <w:numPr>
          <w:ilvl w:val="0"/>
          <w:numId w:val="17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Z důvodu přidělení bytu a uzavření nájemní smlouvy.</w:t>
      </w:r>
    </w:p>
    <w:p w14:paraId="2BD0F44D" w14:textId="77777777" w:rsidR="00532EA8" w:rsidRPr="006E26A3" w:rsidRDefault="00532EA8" w:rsidP="00532EA8">
      <w:pPr>
        <w:pStyle w:val="Default"/>
        <w:jc w:val="both"/>
        <w:rPr>
          <w:color w:val="auto"/>
          <w:sz w:val="22"/>
          <w:szCs w:val="22"/>
        </w:rPr>
      </w:pPr>
    </w:p>
    <w:p w14:paraId="0A390588" w14:textId="265C8D15" w:rsidR="00532EA8" w:rsidRPr="006E26A3" w:rsidRDefault="00532EA8" w:rsidP="00FF63C2">
      <w:pPr>
        <w:pStyle w:val="Default"/>
        <w:jc w:val="center"/>
        <w:rPr>
          <w:color w:val="auto"/>
        </w:rPr>
      </w:pPr>
      <w:r w:rsidRPr="006E26A3">
        <w:rPr>
          <w:b/>
          <w:bCs/>
          <w:color w:val="auto"/>
        </w:rPr>
        <w:t xml:space="preserve">Článek </w:t>
      </w:r>
      <w:r w:rsidR="000F3FC1" w:rsidRPr="006E26A3">
        <w:rPr>
          <w:b/>
          <w:bCs/>
          <w:color w:val="auto"/>
        </w:rPr>
        <w:t>5</w:t>
      </w:r>
    </w:p>
    <w:p w14:paraId="4895DC2E" w14:textId="5B5EDEFB" w:rsidR="00532EA8" w:rsidRPr="006E26A3" w:rsidRDefault="00532EA8" w:rsidP="00FF63C2">
      <w:pPr>
        <w:pStyle w:val="Default"/>
        <w:jc w:val="center"/>
        <w:rPr>
          <w:b/>
          <w:bCs/>
          <w:color w:val="auto"/>
        </w:rPr>
      </w:pPr>
      <w:r w:rsidRPr="006E26A3">
        <w:rPr>
          <w:b/>
          <w:bCs/>
          <w:color w:val="auto"/>
        </w:rPr>
        <w:t>Postup schvalování žádosti</w:t>
      </w:r>
    </w:p>
    <w:p w14:paraId="75160CC1" w14:textId="77777777" w:rsidR="00FF63C2" w:rsidRPr="006E26A3" w:rsidRDefault="00FF63C2" w:rsidP="00532EA8">
      <w:pPr>
        <w:pStyle w:val="Default"/>
        <w:jc w:val="both"/>
        <w:rPr>
          <w:color w:val="auto"/>
        </w:rPr>
      </w:pPr>
    </w:p>
    <w:p w14:paraId="52BBD5BE" w14:textId="3222AE7F" w:rsidR="00277167" w:rsidRPr="006E26A3" w:rsidRDefault="00277167" w:rsidP="00691DA2">
      <w:pPr>
        <w:pStyle w:val="Default"/>
        <w:numPr>
          <w:ilvl w:val="0"/>
          <w:numId w:val="18"/>
        </w:numPr>
        <w:spacing w:after="120"/>
        <w:ind w:left="426"/>
        <w:jc w:val="both"/>
        <w:rPr>
          <w:color w:val="auto"/>
          <w:sz w:val="22"/>
          <w:szCs w:val="22"/>
        </w:rPr>
      </w:pPr>
      <w:proofErr w:type="spellStart"/>
      <w:r w:rsidRPr="006E26A3">
        <w:rPr>
          <w:color w:val="auto"/>
          <w:sz w:val="22"/>
          <w:szCs w:val="22"/>
        </w:rPr>
        <w:t>KMBaSP</w:t>
      </w:r>
      <w:proofErr w:type="spellEnd"/>
      <w:r w:rsidRPr="006E26A3">
        <w:rPr>
          <w:color w:val="auto"/>
          <w:sz w:val="22"/>
          <w:szCs w:val="22"/>
        </w:rPr>
        <w:t xml:space="preserve"> přijímá žádosti o nájem </w:t>
      </w:r>
      <w:r w:rsidR="000F3FC1" w:rsidRPr="006E26A3">
        <w:rPr>
          <w:color w:val="auto"/>
          <w:sz w:val="22"/>
          <w:szCs w:val="22"/>
        </w:rPr>
        <w:t>BPB</w:t>
      </w:r>
      <w:r w:rsidRPr="006E26A3">
        <w:rPr>
          <w:color w:val="auto"/>
          <w:sz w:val="22"/>
          <w:szCs w:val="22"/>
        </w:rPr>
        <w:t xml:space="preserve">, samostatně vede jejich evidenci, vyzývá žadatele k doplnění předepsaných příloh a jeho pracovník zastává funkci tajemníka </w:t>
      </w:r>
      <w:r w:rsidR="00E35277" w:rsidRPr="006E26A3">
        <w:rPr>
          <w:color w:val="auto"/>
          <w:sz w:val="22"/>
          <w:szCs w:val="22"/>
        </w:rPr>
        <w:t>PSBZ</w:t>
      </w:r>
      <w:r w:rsidRPr="006E26A3">
        <w:rPr>
          <w:color w:val="auto"/>
          <w:sz w:val="22"/>
          <w:szCs w:val="22"/>
        </w:rPr>
        <w:t xml:space="preserve"> s hlasem poradním.</w:t>
      </w:r>
    </w:p>
    <w:p w14:paraId="382CA186" w14:textId="37B650A8" w:rsidR="00532EA8" w:rsidRPr="006E26A3" w:rsidRDefault="00532EA8" w:rsidP="00691DA2">
      <w:pPr>
        <w:pStyle w:val="Default"/>
        <w:numPr>
          <w:ilvl w:val="0"/>
          <w:numId w:val="18"/>
        </w:numPr>
        <w:spacing w:after="120"/>
        <w:ind w:left="426"/>
        <w:jc w:val="both"/>
        <w:rPr>
          <w:color w:val="auto"/>
          <w:sz w:val="22"/>
          <w:szCs w:val="22"/>
        </w:rPr>
      </w:pPr>
      <w:bookmarkStart w:id="3" w:name="_Hlk181869630"/>
      <w:r w:rsidRPr="006E26A3">
        <w:rPr>
          <w:color w:val="auto"/>
          <w:sz w:val="22"/>
          <w:szCs w:val="22"/>
        </w:rPr>
        <w:t xml:space="preserve">Žadatel vyplní </w:t>
      </w:r>
      <w:r w:rsidRPr="006E26A3">
        <w:rPr>
          <w:i/>
          <w:iCs/>
          <w:color w:val="auto"/>
          <w:sz w:val="22"/>
          <w:szCs w:val="22"/>
        </w:rPr>
        <w:t xml:space="preserve">Žádost o </w:t>
      </w:r>
      <w:r w:rsidR="000F3FC1" w:rsidRPr="006E26A3">
        <w:rPr>
          <w:i/>
          <w:iCs/>
          <w:color w:val="auto"/>
          <w:sz w:val="22"/>
          <w:szCs w:val="22"/>
        </w:rPr>
        <w:t>BPB</w:t>
      </w:r>
      <w:r w:rsidRPr="006E26A3">
        <w:rPr>
          <w:color w:val="auto"/>
          <w:sz w:val="22"/>
          <w:szCs w:val="22"/>
        </w:rPr>
        <w:t xml:space="preserve"> včetně všech požadovaných </w:t>
      </w:r>
      <w:r w:rsidR="000F3FC1" w:rsidRPr="006E26A3">
        <w:rPr>
          <w:color w:val="auto"/>
          <w:sz w:val="22"/>
          <w:szCs w:val="22"/>
        </w:rPr>
        <w:t>dokumentů</w:t>
      </w:r>
      <w:r w:rsidRPr="006E26A3">
        <w:rPr>
          <w:color w:val="auto"/>
          <w:sz w:val="22"/>
          <w:szCs w:val="22"/>
        </w:rPr>
        <w:t xml:space="preserve">, jejichž seznam je uveden v článku </w:t>
      </w:r>
      <w:r w:rsidR="000F3FC1" w:rsidRPr="006E26A3">
        <w:rPr>
          <w:color w:val="auto"/>
          <w:sz w:val="22"/>
          <w:szCs w:val="22"/>
        </w:rPr>
        <w:t>2</w:t>
      </w:r>
      <w:r w:rsidRPr="006E26A3">
        <w:rPr>
          <w:color w:val="auto"/>
          <w:sz w:val="22"/>
          <w:szCs w:val="22"/>
        </w:rPr>
        <w:t>. Všechny dokumenty budou následně stvrzeny podpisem žadatele a</w:t>
      </w:r>
      <w:r w:rsidR="00BD243C" w:rsidRPr="006E26A3">
        <w:rPr>
          <w:color w:val="auto"/>
          <w:sz w:val="22"/>
          <w:szCs w:val="22"/>
        </w:rPr>
        <w:t> </w:t>
      </w:r>
      <w:r w:rsidRPr="006E26A3">
        <w:rPr>
          <w:color w:val="auto"/>
          <w:sz w:val="22"/>
          <w:szCs w:val="22"/>
        </w:rPr>
        <w:t xml:space="preserve">uloženy v elektronickém systému </w:t>
      </w:r>
      <w:proofErr w:type="spellStart"/>
      <w:r w:rsidRPr="006E26A3">
        <w:rPr>
          <w:color w:val="auto"/>
          <w:sz w:val="22"/>
          <w:szCs w:val="22"/>
        </w:rPr>
        <w:t>KMB</w:t>
      </w:r>
      <w:r w:rsidR="007F254C" w:rsidRPr="006E26A3">
        <w:rPr>
          <w:color w:val="auto"/>
          <w:sz w:val="22"/>
          <w:szCs w:val="22"/>
        </w:rPr>
        <w:t>aSP</w:t>
      </w:r>
      <w:bookmarkEnd w:id="3"/>
      <w:proofErr w:type="spellEnd"/>
      <w:r w:rsidR="000F3FC1" w:rsidRPr="006E26A3">
        <w:rPr>
          <w:color w:val="auto"/>
          <w:sz w:val="22"/>
          <w:szCs w:val="22"/>
        </w:rPr>
        <w:t>.</w:t>
      </w:r>
    </w:p>
    <w:p w14:paraId="233D5485" w14:textId="5171C8D5" w:rsidR="00532EA8" w:rsidRPr="006E26A3" w:rsidRDefault="00532EA8" w:rsidP="00691DA2">
      <w:pPr>
        <w:pStyle w:val="Default"/>
        <w:numPr>
          <w:ilvl w:val="0"/>
          <w:numId w:val="18"/>
        </w:numPr>
        <w:spacing w:after="120"/>
        <w:ind w:left="426"/>
        <w:jc w:val="both"/>
        <w:rPr>
          <w:color w:val="auto"/>
          <w:sz w:val="22"/>
          <w:szCs w:val="22"/>
        </w:rPr>
      </w:pPr>
      <w:bookmarkStart w:id="4" w:name="_Hlk181870000"/>
      <w:r w:rsidRPr="006E26A3">
        <w:rPr>
          <w:color w:val="auto"/>
          <w:sz w:val="22"/>
          <w:szCs w:val="22"/>
        </w:rPr>
        <w:t xml:space="preserve">Pracovník </w:t>
      </w:r>
      <w:proofErr w:type="spellStart"/>
      <w:r w:rsidRPr="006E26A3">
        <w:rPr>
          <w:color w:val="auto"/>
          <w:sz w:val="22"/>
          <w:szCs w:val="22"/>
        </w:rPr>
        <w:t>KMB</w:t>
      </w:r>
      <w:r w:rsidR="00F05BFF" w:rsidRPr="006E26A3">
        <w:rPr>
          <w:color w:val="auto"/>
          <w:sz w:val="22"/>
          <w:szCs w:val="22"/>
        </w:rPr>
        <w:t>aSP</w:t>
      </w:r>
      <w:proofErr w:type="spellEnd"/>
      <w:r w:rsidRPr="006E26A3">
        <w:rPr>
          <w:color w:val="auto"/>
          <w:sz w:val="22"/>
          <w:szCs w:val="22"/>
        </w:rPr>
        <w:t xml:space="preserve"> </w:t>
      </w:r>
      <w:r w:rsidRPr="006E26A3">
        <w:rPr>
          <w:i/>
          <w:iCs/>
          <w:color w:val="auto"/>
          <w:sz w:val="22"/>
          <w:szCs w:val="22"/>
        </w:rPr>
        <w:t xml:space="preserve">Žádost o </w:t>
      </w:r>
      <w:r w:rsidR="000F3FC1" w:rsidRPr="006E26A3">
        <w:rPr>
          <w:i/>
          <w:iCs/>
          <w:color w:val="auto"/>
          <w:sz w:val="22"/>
          <w:szCs w:val="22"/>
        </w:rPr>
        <w:t>BPB</w:t>
      </w:r>
      <w:r w:rsidRPr="006E26A3">
        <w:rPr>
          <w:color w:val="auto"/>
          <w:sz w:val="22"/>
          <w:szCs w:val="22"/>
        </w:rPr>
        <w:t xml:space="preserve"> zkontroluje a v případě, že nebyly doloženy všechny požadované dokumenty, vyzve žadatele k jejich doplnění; jestliže žadatel ve lhůtě do 30 dnů dokumenty nedoplní nebo nebude splňovat některé z výše uvedených kritérií, bude jeho žádost </w:t>
      </w:r>
      <w:r w:rsidR="001E0083" w:rsidRPr="006E26A3">
        <w:rPr>
          <w:color w:val="auto"/>
          <w:sz w:val="22"/>
          <w:szCs w:val="22"/>
        </w:rPr>
        <w:t>vyřazena</w:t>
      </w:r>
      <w:r w:rsidRPr="006E26A3">
        <w:rPr>
          <w:color w:val="auto"/>
          <w:sz w:val="22"/>
          <w:szCs w:val="22"/>
        </w:rPr>
        <w:t xml:space="preserve"> a o tomto bude žadatel </w:t>
      </w:r>
      <w:r w:rsidR="001E0083" w:rsidRPr="006E26A3">
        <w:rPr>
          <w:color w:val="auto"/>
          <w:sz w:val="22"/>
          <w:szCs w:val="22"/>
        </w:rPr>
        <w:t>písemně</w:t>
      </w:r>
      <w:r w:rsidR="003F7E9B" w:rsidRPr="006E26A3">
        <w:rPr>
          <w:color w:val="auto"/>
          <w:sz w:val="22"/>
          <w:szCs w:val="22"/>
        </w:rPr>
        <w:t xml:space="preserve"> </w:t>
      </w:r>
      <w:r w:rsidRPr="006E26A3">
        <w:rPr>
          <w:color w:val="auto"/>
          <w:sz w:val="22"/>
          <w:szCs w:val="22"/>
        </w:rPr>
        <w:t xml:space="preserve">informován pracovníkem </w:t>
      </w:r>
      <w:proofErr w:type="spellStart"/>
      <w:r w:rsidRPr="006E26A3">
        <w:rPr>
          <w:color w:val="auto"/>
          <w:sz w:val="22"/>
          <w:szCs w:val="22"/>
        </w:rPr>
        <w:t>KMB</w:t>
      </w:r>
      <w:r w:rsidR="00F05BFF" w:rsidRPr="006E26A3">
        <w:rPr>
          <w:color w:val="auto"/>
          <w:sz w:val="22"/>
          <w:szCs w:val="22"/>
        </w:rPr>
        <w:t>aSP</w:t>
      </w:r>
      <w:bookmarkEnd w:id="4"/>
      <w:proofErr w:type="spellEnd"/>
      <w:r w:rsidR="003F7E9B" w:rsidRPr="006E26A3">
        <w:rPr>
          <w:color w:val="auto"/>
          <w:sz w:val="22"/>
          <w:szCs w:val="22"/>
        </w:rPr>
        <w:t xml:space="preserve">. </w:t>
      </w:r>
      <w:r w:rsidRPr="006E26A3">
        <w:rPr>
          <w:color w:val="auto"/>
          <w:sz w:val="22"/>
          <w:szCs w:val="22"/>
        </w:rPr>
        <w:t xml:space="preserve"> </w:t>
      </w:r>
    </w:p>
    <w:p w14:paraId="02E026B2" w14:textId="2D4CBBDB" w:rsidR="00532EA8" w:rsidRPr="006E26A3" w:rsidRDefault="00532EA8" w:rsidP="00691DA2">
      <w:pPr>
        <w:pStyle w:val="Default"/>
        <w:numPr>
          <w:ilvl w:val="0"/>
          <w:numId w:val="18"/>
        </w:numPr>
        <w:spacing w:after="120"/>
        <w:ind w:left="426"/>
        <w:jc w:val="both"/>
        <w:rPr>
          <w:color w:val="auto"/>
          <w:sz w:val="22"/>
          <w:szCs w:val="22"/>
        </w:rPr>
      </w:pPr>
      <w:bookmarkStart w:id="5" w:name="_Hlk181870046"/>
      <w:r w:rsidRPr="006E26A3">
        <w:rPr>
          <w:color w:val="auto"/>
          <w:sz w:val="22"/>
          <w:szCs w:val="22"/>
        </w:rPr>
        <w:t xml:space="preserve">Pracovník </w:t>
      </w:r>
      <w:proofErr w:type="spellStart"/>
      <w:r w:rsidRPr="006E26A3">
        <w:rPr>
          <w:color w:val="auto"/>
          <w:sz w:val="22"/>
          <w:szCs w:val="22"/>
        </w:rPr>
        <w:t>KMB</w:t>
      </w:r>
      <w:r w:rsidR="00F05BFF" w:rsidRPr="006E26A3">
        <w:rPr>
          <w:color w:val="auto"/>
          <w:sz w:val="22"/>
          <w:szCs w:val="22"/>
        </w:rPr>
        <w:t>aSP</w:t>
      </w:r>
      <w:proofErr w:type="spellEnd"/>
      <w:r w:rsidRPr="006E26A3">
        <w:rPr>
          <w:color w:val="auto"/>
          <w:sz w:val="22"/>
          <w:szCs w:val="22"/>
        </w:rPr>
        <w:t xml:space="preserve"> u každého jednotlivého žadatele položí dotaz na </w:t>
      </w:r>
      <w:proofErr w:type="spellStart"/>
      <w:r w:rsidRPr="006E26A3">
        <w:rPr>
          <w:color w:val="auto"/>
          <w:sz w:val="22"/>
          <w:szCs w:val="22"/>
        </w:rPr>
        <w:t>OSV</w:t>
      </w:r>
      <w:r w:rsidR="00FF63C2" w:rsidRPr="006E26A3">
        <w:rPr>
          <w:color w:val="auto"/>
          <w:sz w:val="22"/>
          <w:szCs w:val="22"/>
        </w:rPr>
        <w:t>aZ</w:t>
      </w:r>
      <w:proofErr w:type="spellEnd"/>
      <w:r w:rsidR="004B5154" w:rsidRPr="006E26A3">
        <w:rPr>
          <w:color w:val="auto"/>
          <w:sz w:val="22"/>
          <w:szCs w:val="22"/>
        </w:rPr>
        <w:t xml:space="preserve"> a OSBO</w:t>
      </w:r>
      <w:r w:rsidRPr="006E26A3">
        <w:rPr>
          <w:color w:val="auto"/>
          <w:sz w:val="22"/>
          <w:szCs w:val="22"/>
        </w:rPr>
        <w:t xml:space="preserve">, zdali mají o žadateli nějaké bližší informace. </w:t>
      </w:r>
      <w:proofErr w:type="spellStart"/>
      <w:r w:rsidR="004C01BF" w:rsidRPr="006E26A3">
        <w:rPr>
          <w:color w:val="auto"/>
          <w:sz w:val="22"/>
          <w:szCs w:val="22"/>
        </w:rPr>
        <w:t>KMB</w:t>
      </w:r>
      <w:r w:rsidR="007F254C" w:rsidRPr="006E26A3">
        <w:rPr>
          <w:color w:val="auto"/>
          <w:sz w:val="22"/>
          <w:szCs w:val="22"/>
        </w:rPr>
        <w:t>aSP</w:t>
      </w:r>
      <w:proofErr w:type="spellEnd"/>
      <w:r w:rsidRPr="006E26A3">
        <w:rPr>
          <w:color w:val="auto"/>
          <w:sz w:val="22"/>
          <w:szCs w:val="22"/>
        </w:rPr>
        <w:t xml:space="preserve"> vždy provede sociální šetření u</w:t>
      </w:r>
      <w:r w:rsidR="003C5BEC" w:rsidRPr="006E26A3">
        <w:rPr>
          <w:color w:val="auto"/>
          <w:sz w:val="22"/>
          <w:szCs w:val="22"/>
        </w:rPr>
        <w:t> </w:t>
      </w:r>
      <w:r w:rsidRPr="006E26A3">
        <w:rPr>
          <w:color w:val="auto"/>
          <w:sz w:val="22"/>
          <w:szCs w:val="22"/>
        </w:rPr>
        <w:t>žadatele</w:t>
      </w:r>
      <w:r w:rsidR="001E0083" w:rsidRPr="006E26A3">
        <w:rPr>
          <w:color w:val="auto"/>
          <w:sz w:val="22"/>
          <w:szCs w:val="22"/>
        </w:rPr>
        <w:t>, předběžně posoudí splnění vstupních kritérii a v případě nejasností vyzve k doplnění</w:t>
      </w:r>
      <w:bookmarkEnd w:id="5"/>
      <w:r w:rsidR="001E0083" w:rsidRPr="006E26A3">
        <w:rPr>
          <w:color w:val="auto"/>
          <w:sz w:val="22"/>
          <w:szCs w:val="22"/>
        </w:rPr>
        <w:t>.</w:t>
      </w:r>
    </w:p>
    <w:p w14:paraId="6C392CDD" w14:textId="351AC641" w:rsidR="00532EA8" w:rsidRPr="006E26A3" w:rsidRDefault="00532EA8" w:rsidP="00691DA2">
      <w:pPr>
        <w:pStyle w:val="Default"/>
        <w:numPr>
          <w:ilvl w:val="0"/>
          <w:numId w:val="18"/>
        </w:numPr>
        <w:spacing w:after="120"/>
        <w:ind w:left="426"/>
        <w:jc w:val="both"/>
        <w:rPr>
          <w:color w:val="auto"/>
          <w:sz w:val="22"/>
          <w:szCs w:val="22"/>
        </w:rPr>
      </w:pPr>
      <w:bookmarkStart w:id="6" w:name="_Hlk181870158"/>
      <w:r w:rsidRPr="006E26A3">
        <w:rPr>
          <w:color w:val="auto"/>
          <w:sz w:val="22"/>
          <w:szCs w:val="22"/>
        </w:rPr>
        <w:t>Pokud nedojde k odmítnutí žádosti pro nesplnění kritérií či její neúplnost, bude žádost předběžně obodována dle stanovených kritérií</w:t>
      </w:r>
      <w:bookmarkEnd w:id="6"/>
      <w:r w:rsidR="00277167" w:rsidRPr="006E26A3">
        <w:rPr>
          <w:color w:val="auto"/>
          <w:sz w:val="22"/>
          <w:szCs w:val="22"/>
        </w:rPr>
        <w:t xml:space="preserve"> (bodový systém)</w:t>
      </w:r>
      <w:r w:rsidRPr="006E26A3">
        <w:rPr>
          <w:color w:val="auto"/>
          <w:sz w:val="22"/>
          <w:szCs w:val="22"/>
        </w:rPr>
        <w:t xml:space="preserve">, </w:t>
      </w:r>
    </w:p>
    <w:p w14:paraId="687B0EF3" w14:textId="3A36FFCA" w:rsidR="00532EA8" w:rsidRPr="006E26A3" w:rsidRDefault="00532EA8" w:rsidP="00691DA2">
      <w:pPr>
        <w:pStyle w:val="Default"/>
        <w:numPr>
          <w:ilvl w:val="0"/>
          <w:numId w:val="18"/>
        </w:numPr>
        <w:spacing w:after="120"/>
        <w:ind w:left="426"/>
        <w:jc w:val="both"/>
        <w:rPr>
          <w:color w:val="auto"/>
          <w:sz w:val="22"/>
          <w:szCs w:val="22"/>
        </w:rPr>
      </w:pPr>
      <w:bookmarkStart w:id="7" w:name="_Hlk181870204"/>
      <w:r w:rsidRPr="006E26A3">
        <w:rPr>
          <w:color w:val="auto"/>
          <w:sz w:val="22"/>
          <w:szCs w:val="22"/>
        </w:rPr>
        <w:t xml:space="preserve">Žádosti s předběžným počtem bodů jsou předloženy k projednání na zasedání </w:t>
      </w:r>
      <w:r w:rsidR="002F0E8B" w:rsidRPr="006E26A3">
        <w:rPr>
          <w:color w:val="auto"/>
          <w:sz w:val="22"/>
          <w:szCs w:val="22"/>
        </w:rPr>
        <w:t>PS</w:t>
      </w:r>
      <w:r w:rsidR="000F3FC1" w:rsidRPr="006E26A3">
        <w:rPr>
          <w:color w:val="auto"/>
          <w:sz w:val="22"/>
          <w:szCs w:val="22"/>
        </w:rPr>
        <w:t>BZ</w:t>
      </w:r>
      <w:r w:rsidR="00BD243C" w:rsidRPr="006E26A3">
        <w:rPr>
          <w:color w:val="auto"/>
          <w:sz w:val="22"/>
          <w:szCs w:val="22"/>
        </w:rPr>
        <w:t>:</w:t>
      </w:r>
      <w:r w:rsidRPr="006E26A3">
        <w:rPr>
          <w:color w:val="auto"/>
          <w:sz w:val="22"/>
          <w:szCs w:val="22"/>
        </w:rPr>
        <w:t xml:space="preserve"> </w:t>
      </w:r>
    </w:p>
    <w:p w14:paraId="4D4C867A" w14:textId="28CB2888" w:rsidR="00532EA8" w:rsidRPr="006E26A3" w:rsidRDefault="00A53209" w:rsidP="002A5391">
      <w:pPr>
        <w:pStyle w:val="Default"/>
        <w:numPr>
          <w:ilvl w:val="1"/>
          <w:numId w:val="19"/>
        </w:numPr>
        <w:spacing w:after="120"/>
        <w:ind w:left="851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č</w:t>
      </w:r>
      <w:r w:rsidR="00532EA8" w:rsidRPr="006E26A3">
        <w:rPr>
          <w:color w:val="auto"/>
          <w:sz w:val="22"/>
          <w:szCs w:val="22"/>
        </w:rPr>
        <w:t xml:space="preserve">lenové </w:t>
      </w:r>
      <w:r w:rsidR="002F0E8B" w:rsidRPr="006E26A3">
        <w:rPr>
          <w:color w:val="auto"/>
          <w:sz w:val="22"/>
          <w:szCs w:val="22"/>
        </w:rPr>
        <w:t>PS</w:t>
      </w:r>
      <w:r w:rsidR="000F3FC1" w:rsidRPr="006E26A3">
        <w:rPr>
          <w:color w:val="auto"/>
          <w:sz w:val="22"/>
          <w:szCs w:val="22"/>
        </w:rPr>
        <w:t>BZ</w:t>
      </w:r>
      <w:r w:rsidR="00532EA8" w:rsidRPr="006E26A3">
        <w:rPr>
          <w:color w:val="auto"/>
          <w:sz w:val="22"/>
          <w:szCs w:val="22"/>
        </w:rPr>
        <w:t xml:space="preserve"> si mohou požádat o doplňující informace v průběhu procesu posuzování žádosti, </w:t>
      </w:r>
    </w:p>
    <w:p w14:paraId="0BCFDDA6" w14:textId="3FAD684D" w:rsidR="00532EA8" w:rsidRPr="006E26A3" w:rsidRDefault="00A53209" w:rsidP="002A5391">
      <w:pPr>
        <w:pStyle w:val="Default"/>
        <w:numPr>
          <w:ilvl w:val="1"/>
          <w:numId w:val="19"/>
        </w:numPr>
        <w:spacing w:after="120"/>
        <w:ind w:left="851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z</w:t>
      </w:r>
      <w:r w:rsidR="00532EA8" w:rsidRPr="006E26A3">
        <w:rPr>
          <w:color w:val="auto"/>
          <w:sz w:val="22"/>
          <w:szCs w:val="22"/>
        </w:rPr>
        <w:t xml:space="preserve"> žádostí, které mají nejvyšší počet bodů, </w:t>
      </w:r>
      <w:r w:rsidR="002F0E8B" w:rsidRPr="006E26A3">
        <w:rPr>
          <w:color w:val="auto"/>
          <w:sz w:val="22"/>
          <w:szCs w:val="22"/>
        </w:rPr>
        <w:t>PS</w:t>
      </w:r>
      <w:r w:rsidR="000F3FC1" w:rsidRPr="006E26A3">
        <w:rPr>
          <w:color w:val="auto"/>
          <w:sz w:val="22"/>
          <w:szCs w:val="22"/>
        </w:rPr>
        <w:t>BZ</w:t>
      </w:r>
      <w:r w:rsidR="00532EA8" w:rsidRPr="006E26A3">
        <w:rPr>
          <w:color w:val="auto"/>
          <w:sz w:val="22"/>
          <w:szCs w:val="22"/>
        </w:rPr>
        <w:t xml:space="preserve"> následně vybírá uchazeče, kterého doporučí Radě </w:t>
      </w:r>
      <w:r w:rsidR="00FF63C2" w:rsidRPr="006E26A3">
        <w:rPr>
          <w:color w:val="auto"/>
          <w:sz w:val="22"/>
          <w:szCs w:val="22"/>
        </w:rPr>
        <w:t>SMJNN</w:t>
      </w:r>
      <w:r w:rsidR="00532EA8" w:rsidRPr="006E26A3">
        <w:rPr>
          <w:color w:val="auto"/>
          <w:sz w:val="22"/>
          <w:szCs w:val="22"/>
        </w:rPr>
        <w:t xml:space="preserve"> na uzavření NS, </w:t>
      </w:r>
      <w:r w:rsidR="007F63E1" w:rsidRPr="006E26A3">
        <w:rPr>
          <w:color w:val="auto"/>
          <w:sz w:val="22"/>
          <w:szCs w:val="22"/>
        </w:rPr>
        <w:t>při rozhodování se zohledňují požadavky žadatele a dispozice volného byt</w:t>
      </w:r>
      <w:bookmarkEnd w:id="7"/>
      <w:r w:rsidR="007F63E1" w:rsidRPr="006E26A3">
        <w:rPr>
          <w:color w:val="auto"/>
          <w:sz w:val="22"/>
          <w:szCs w:val="22"/>
        </w:rPr>
        <w:t>u.</w:t>
      </w:r>
    </w:p>
    <w:p w14:paraId="34493FD5" w14:textId="7926DC45" w:rsidR="00D82498" w:rsidRPr="006E26A3" w:rsidRDefault="00D82498" w:rsidP="00691DA2">
      <w:pPr>
        <w:pStyle w:val="Default"/>
        <w:numPr>
          <w:ilvl w:val="0"/>
          <w:numId w:val="18"/>
        </w:numPr>
        <w:spacing w:after="120"/>
        <w:ind w:left="426"/>
        <w:jc w:val="both"/>
        <w:rPr>
          <w:color w:val="auto"/>
          <w:sz w:val="22"/>
          <w:szCs w:val="22"/>
        </w:rPr>
      </w:pPr>
      <w:bookmarkStart w:id="8" w:name="_Hlk180659180"/>
      <w:r w:rsidRPr="006E26A3">
        <w:rPr>
          <w:color w:val="auto"/>
          <w:sz w:val="22"/>
          <w:szCs w:val="22"/>
        </w:rPr>
        <w:t>Doporučeným žadatelům k uzavření NS připraví OSBO oprávnění k prohlídce bytu.</w:t>
      </w:r>
    </w:p>
    <w:p w14:paraId="7EBF20EE" w14:textId="28D12965" w:rsidR="00923B93" w:rsidRPr="006E26A3" w:rsidRDefault="00923B93" w:rsidP="00691DA2">
      <w:pPr>
        <w:pStyle w:val="Default"/>
        <w:numPr>
          <w:ilvl w:val="0"/>
          <w:numId w:val="18"/>
        </w:numPr>
        <w:spacing w:after="120"/>
        <w:ind w:left="426"/>
        <w:jc w:val="both"/>
        <w:rPr>
          <w:color w:val="auto"/>
          <w:sz w:val="22"/>
          <w:szCs w:val="22"/>
        </w:rPr>
      </w:pPr>
      <w:bookmarkStart w:id="9" w:name="_Hlk190327785"/>
      <w:bookmarkEnd w:id="8"/>
      <w:r w:rsidRPr="006E26A3">
        <w:rPr>
          <w:color w:val="auto"/>
          <w:sz w:val="22"/>
          <w:szCs w:val="22"/>
        </w:rPr>
        <w:t xml:space="preserve">Pokud žadatel přijme byt, zpracuje </w:t>
      </w:r>
      <w:proofErr w:type="spellStart"/>
      <w:r w:rsidRPr="006E26A3">
        <w:rPr>
          <w:color w:val="auto"/>
          <w:sz w:val="22"/>
          <w:szCs w:val="22"/>
        </w:rPr>
        <w:t>KMBaSP</w:t>
      </w:r>
      <w:proofErr w:type="spellEnd"/>
      <w:r w:rsidRPr="006E26A3">
        <w:rPr>
          <w:color w:val="auto"/>
          <w:sz w:val="22"/>
          <w:szCs w:val="22"/>
        </w:rPr>
        <w:t xml:space="preserve"> materiál pro jednání Rady SMJNN. Od</w:t>
      </w:r>
      <w:r w:rsidR="00BD243C" w:rsidRPr="006E26A3">
        <w:rPr>
          <w:color w:val="auto"/>
          <w:sz w:val="22"/>
          <w:szCs w:val="22"/>
        </w:rPr>
        <w:t> </w:t>
      </w:r>
      <w:r w:rsidRPr="006E26A3">
        <w:rPr>
          <w:color w:val="auto"/>
          <w:sz w:val="22"/>
          <w:szCs w:val="22"/>
        </w:rPr>
        <w:t xml:space="preserve">usnesení Rady SMJNN má </w:t>
      </w:r>
      <w:r w:rsidRPr="00B54842">
        <w:rPr>
          <w:color w:val="auto"/>
          <w:sz w:val="22"/>
          <w:szCs w:val="22"/>
        </w:rPr>
        <w:t xml:space="preserve">nájemce </w:t>
      </w:r>
      <w:r w:rsidR="00D02FF8" w:rsidRPr="00B54842">
        <w:rPr>
          <w:color w:val="auto"/>
          <w:sz w:val="22"/>
          <w:szCs w:val="22"/>
        </w:rPr>
        <w:t>15 pracovních dní</w:t>
      </w:r>
      <w:r w:rsidRPr="00B54842">
        <w:rPr>
          <w:color w:val="auto"/>
          <w:sz w:val="22"/>
          <w:szCs w:val="22"/>
        </w:rPr>
        <w:t xml:space="preserve"> na podpis NS a na </w:t>
      </w:r>
      <w:r w:rsidRPr="006E26A3">
        <w:rPr>
          <w:color w:val="auto"/>
          <w:sz w:val="22"/>
          <w:szCs w:val="22"/>
        </w:rPr>
        <w:t xml:space="preserve">převzetí bytu. Podepsanou nájemní smlouvu OSBO, založí do pasportu bytu a elektronicky </w:t>
      </w:r>
      <w:r w:rsidRPr="006E26A3">
        <w:rPr>
          <w:color w:val="auto"/>
          <w:sz w:val="22"/>
          <w:szCs w:val="22"/>
        </w:rPr>
        <w:lastRenderedPageBreak/>
        <w:t xml:space="preserve">poskytne </w:t>
      </w:r>
      <w:proofErr w:type="spellStart"/>
      <w:r w:rsidRPr="006E26A3">
        <w:rPr>
          <w:color w:val="auto"/>
          <w:sz w:val="22"/>
          <w:szCs w:val="22"/>
        </w:rPr>
        <w:t>KMBaSP</w:t>
      </w:r>
      <w:proofErr w:type="spellEnd"/>
      <w:r w:rsidRPr="006E26A3">
        <w:rPr>
          <w:color w:val="auto"/>
          <w:sz w:val="22"/>
          <w:szCs w:val="22"/>
        </w:rPr>
        <w:t>. Tato smlouva bude obvykle uzavřena na základě doporučení PS</w:t>
      </w:r>
      <w:r w:rsidR="000F3FC1" w:rsidRPr="006E26A3">
        <w:rPr>
          <w:color w:val="auto"/>
          <w:sz w:val="22"/>
          <w:szCs w:val="22"/>
        </w:rPr>
        <w:t>BZ</w:t>
      </w:r>
      <w:r w:rsidRPr="006E26A3">
        <w:rPr>
          <w:color w:val="auto"/>
          <w:sz w:val="22"/>
          <w:szCs w:val="22"/>
        </w:rPr>
        <w:t xml:space="preserve"> na dobu určitou s možností prodloužení</w:t>
      </w:r>
      <w:bookmarkEnd w:id="9"/>
      <w:r w:rsidRPr="006E26A3">
        <w:rPr>
          <w:color w:val="auto"/>
          <w:sz w:val="22"/>
          <w:szCs w:val="22"/>
        </w:rPr>
        <w:t>.</w:t>
      </w:r>
    </w:p>
    <w:p w14:paraId="3C267F47" w14:textId="0962406A" w:rsidR="00DF6FA9" w:rsidRPr="006E26A3" w:rsidRDefault="00532EA8" w:rsidP="00691DA2">
      <w:pPr>
        <w:pStyle w:val="Default"/>
        <w:numPr>
          <w:ilvl w:val="0"/>
          <w:numId w:val="18"/>
        </w:numPr>
        <w:spacing w:after="120"/>
        <w:ind w:left="426"/>
        <w:jc w:val="both"/>
        <w:rPr>
          <w:color w:val="auto"/>
          <w:sz w:val="22"/>
          <w:szCs w:val="22"/>
        </w:rPr>
      </w:pPr>
      <w:bookmarkStart w:id="10" w:name="_Hlk181870517"/>
      <w:r w:rsidRPr="006E26A3">
        <w:rPr>
          <w:color w:val="auto"/>
          <w:sz w:val="22"/>
          <w:szCs w:val="22"/>
        </w:rPr>
        <w:t xml:space="preserve">Pokud žadatel nabízený byt odmítne, rozhodne </w:t>
      </w:r>
      <w:r w:rsidR="002F0E8B" w:rsidRPr="006E26A3">
        <w:rPr>
          <w:color w:val="auto"/>
          <w:sz w:val="22"/>
          <w:szCs w:val="22"/>
        </w:rPr>
        <w:t>PS</w:t>
      </w:r>
      <w:r w:rsidR="000F3FC1" w:rsidRPr="006E26A3">
        <w:rPr>
          <w:color w:val="auto"/>
          <w:sz w:val="22"/>
          <w:szCs w:val="22"/>
        </w:rPr>
        <w:t>BZ</w:t>
      </w:r>
      <w:r w:rsidRPr="006E26A3">
        <w:rPr>
          <w:color w:val="auto"/>
          <w:sz w:val="22"/>
          <w:szCs w:val="22"/>
        </w:rPr>
        <w:t xml:space="preserve"> o tom, zda žadatel nabízený byt odmítl důvodně; pokud žadatel podruhé bezdůvodně odmítne nabízený byt, </w:t>
      </w:r>
      <w:r w:rsidR="002F0E8B" w:rsidRPr="006E26A3">
        <w:rPr>
          <w:color w:val="auto"/>
          <w:sz w:val="22"/>
          <w:szCs w:val="22"/>
        </w:rPr>
        <w:t>PS</w:t>
      </w:r>
      <w:r w:rsidR="000F3FC1" w:rsidRPr="006E26A3">
        <w:rPr>
          <w:color w:val="auto"/>
          <w:sz w:val="22"/>
          <w:szCs w:val="22"/>
        </w:rPr>
        <w:t>BZ</w:t>
      </w:r>
      <w:r w:rsidRPr="006E26A3">
        <w:rPr>
          <w:color w:val="auto"/>
          <w:sz w:val="22"/>
          <w:szCs w:val="22"/>
        </w:rPr>
        <w:t xml:space="preserve"> může rozhodnout o vyřazení žadatele z evidence žadatelů o nájem bytu podporovaného bydlení, o</w:t>
      </w:r>
      <w:r w:rsidR="003C5BEC" w:rsidRPr="006E26A3">
        <w:rPr>
          <w:color w:val="auto"/>
          <w:sz w:val="22"/>
          <w:szCs w:val="22"/>
        </w:rPr>
        <w:t> </w:t>
      </w:r>
      <w:r w:rsidRPr="006E26A3">
        <w:rPr>
          <w:color w:val="auto"/>
          <w:sz w:val="22"/>
          <w:szCs w:val="22"/>
        </w:rPr>
        <w:t xml:space="preserve">čemž bude žadatel informován písemně dopisem pracovníka </w:t>
      </w:r>
      <w:proofErr w:type="spellStart"/>
      <w:r w:rsidRPr="006E26A3">
        <w:rPr>
          <w:color w:val="auto"/>
          <w:sz w:val="22"/>
          <w:szCs w:val="22"/>
        </w:rPr>
        <w:t>KMB</w:t>
      </w:r>
      <w:r w:rsidR="007F254C" w:rsidRPr="006E26A3">
        <w:rPr>
          <w:color w:val="auto"/>
          <w:sz w:val="22"/>
          <w:szCs w:val="22"/>
        </w:rPr>
        <w:t>aSP</w:t>
      </w:r>
      <w:proofErr w:type="spellEnd"/>
      <w:r w:rsidRPr="006E26A3">
        <w:rPr>
          <w:color w:val="auto"/>
          <w:sz w:val="22"/>
          <w:szCs w:val="22"/>
        </w:rPr>
        <w:t>; v</w:t>
      </w:r>
      <w:r w:rsidR="00BD243C" w:rsidRPr="006E26A3">
        <w:rPr>
          <w:color w:val="auto"/>
          <w:sz w:val="22"/>
          <w:szCs w:val="22"/>
        </w:rPr>
        <w:t> </w:t>
      </w:r>
      <w:r w:rsidRPr="006E26A3">
        <w:rPr>
          <w:color w:val="auto"/>
          <w:sz w:val="22"/>
          <w:szCs w:val="22"/>
        </w:rPr>
        <w:t>takovém případě může žadatel podat novou žádost nejdříve po třech letech ode dne vyřazení z</w:t>
      </w:r>
      <w:r w:rsidR="003C5BEC" w:rsidRPr="006E26A3">
        <w:rPr>
          <w:color w:val="auto"/>
          <w:sz w:val="22"/>
          <w:szCs w:val="22"/>
        </w:rPr>
        <w:t> </w:t>
      </w:r>
      <w:r w:rsidRPr="006E26A3">
        <w:rPr>
          <w:color w:val="auto"/>
          <w:sz w:val="22"/>
          <w:szCs w:val="22"/>
        </w:rPr>
        <w:t>evidence</w:t>
      </w:r>
      <w:bookmarkEnd w:id="10"/>
      <w:r w:rsidRPr="006E26A3">
        <w:rPr>
          <w:color w:val="auto"/>
          <w:sz w:val="22"/>
          <w:szCs w:val="22"/>
        </w:rPr>
        <w:t>.</w:t>
      </w:r>
    </w:p>
    <w:p w14:paraId="38D54A85" w14:textId="7B628ECC" w:rsidR="00DF6FA9" w:rsidRPr="006E26A3" w:rsidRDefault="00DF6FA9" w:rsidP="00DF6FA9">
      <w:pPr>
        <w:pStyle w:val="Default"/>
        <w:jc w:val="center"/>
        <w:rPr>
          <w:color w:val="auto"/>
        </w:rPr>
      </w:pPr>
      <w:r w:rsidRPr="006E26A3">
        <w:rPr>
          <w:b/>
          <w:bCs/>
          <w:color w:val="auto"/>
        </w:rPr>
        <w:t xml:space="preserve">Článek </w:t>
      </w:r>
      <w:r w:rsidR="000F3FC1" w:rsidRPr="006E26A3">
        <w:rPr>
          <w:b/>
          <w:bCs/>
          <w:color w:val="auto"/>
        </w:rPr>
        <w:t>6</w:t>
      </w:r>
    </w:p>
    <w:p w14:paraId="69989D7E" w14:textId="77777777" w:rsidR="00DF6FA9" w:rsidRPr="006E26A3" w:rsidRDefault="00DF6FA9" w:rsidP="00DF6FA9">
      <w:pPr>
        <w:pStyle w:val="Default"/>
        <w:jc w:val="center"/>
        <w:rPr>
          <w:b/>
          <w:bCs/>
          <w:color w:val="auto"/>
        </w:rPr>
      </w:pPr>
      <w:r w:rsidRPr="006E26A3">
        <w:rPr>
          <w:b/>
          <w:bCs/>
          <w:color w:val="auto"/>
        </w:rPr>
        <w:t>Bodový systém</w:t>
      </w:r>
    </w:p>
    <w:p w14:paraId="1EDEC810" w14:textId="77777777" w:rsidR="00DF6FA9" w:rsidRPr="006E26A3" w:rsidRDefault="00DF6FA9" w:rsidP="00DF6FA9">
      <w:pPr>
        <w:pStyle w:val="Default"/>
        <w:jc w:val="center"/>
        <w:rPr>
          <w:color w:val="auto"/>
        </w:rPr>
      </w:pPr>
    </w:p>
    <w:p w14:paraId="63ADC6C2" w14:textId="72DA603E" w:rsidR="00DF6FA9" w:rsidRPr="006E26A3" w:rsidRDefault="00DF6FA9" w:rsidP="00DF6FA9">
      <w:pPr>
        <w:jc w:val="both"/>
        <w:rPr>
          <w:rFonts w:ascii="Arial" w:hAnsi="Arial" w:cs="Arial"/>
        </w:rPr>
      </w:pPr>
      <w:r w:rsidRPr="006E26A3">
        <w:rPr>
          <w:rFonts w:ascii="Arial" w:hAnsi="Arial" w:cs="Arial"/>
        </w:rPr>
        <w:t xml:space="preserve">Každá podaná žádost se boduje individuálně, s ohledem na životní a sociální situaci žadatele. Celkový počet bodů je tak výsledkem důkladného šetření, které vypracuje nejprve sociální pracovník a poté jej doplní pracovník </w:t>
      </w:r>
      <w:proofErr w:type="spellStart"/>
      <w:r w:rsidRPr="006E26A3">
        <w:rPr>
          <w:rFonts w:ascii="Arial" w:hAnsi="Arial" w:cs="Arial"/>
        </w:rPr>
        <w:t>KMBaSP</w:t>
      </w:r>
      <w:proofErr w:type="spellEnd"/>
      <w:r w:rsidRPr="006E26A3">
        <w:rPr>
          <w:rFonts w:ascii="Arial" w:hAnsi="Arial" w:cs="Arial"/>
        </w:rPr>
        <w:t xml:space="preserve">, na základě doložených povinných </w:t>
      </w:r>
      <w:r w:rsidR="000F3FC1" w:rsidRPr="006E26A3">
        <w:rPr>
          <w:rFonts w:ascii="Arial" w:hAnsi="Arial" w:cs="Arial"/>
        </w:rPr>
        <w:t>dokumentů</w:t>
      </w:r>
      <w:r w:rsidRPr="006E26A3">
        <w:rPr>
          <w:rFonts w:ascii="Arial" w:hAnsi="Arial" w:cs="Arial"/>
        </w:rPr>
        <w:t xml:space="preserve"> a doplňujících údajů uvedených v žádosti.</w:t>
      </w:r>
    </w:p>
    <w:p w14:paraId="2DC6B663" w14:textId="6CB87356" w:rsidR="00532EA8" w:rsidRPr="006E26A3" w:rsidRDefault="00532EA8" w:rsidP="00FF63C2">
      <w:pPr>
        <w:pStyle w:val="Default"/>
        <w:jc w:val="center"/>
        <w:rPr>
          <w:color w:val="auto"/>
        </w:rPr>
      </w:pPr>
      <w:bookmarkStart w:id="11" w:name="_Hlk181870722"/>
      <w:r w:rsidRPr="006E26A3">
        <w:rPr>
          <w:b/>
          <w:bCs/>
          <w:color w:val="auto"/>
        </w:rPr>
        <w:t xml:space="preserve">Článek </w:t>
      </w:r>
      <w:r w:rsidR="000F3FC1" w:rsidRPr="006E26A3">
        <w:rPr>
          <w:b/>
          <w:bCs/>
          <w:color w:val="auto"/>
        </w:rPr>
        <w:t>7</w:t>
      </w:r>
    </w:p>
    <w:p w14:paraId="3B4FB8E6" w14:textId="2F0B95B0" w:rsidR="00532EA8" w:rsidRPr="006E26A3" w:rsidRDefault="00532EA8" w:rsidP="00FF63C2">
      <w:pPr>
        <w:pStyle w:val="Default"/>
        <w:jc w:val="center"/>
        <w:rPr>
          <w:color w:val="auto"/>
        </w:rPr>
      </w:pPr>
      <w:r w:rsidRPr="006E26A3">
        <w:rPr>
          <w:b/>
          <w:bCs/>
          <w:color w:val="auto"/>
        </w:rPr>
        <w:t>Doba nájmu</w:t>
      </w:r>
    </w:p>
    <w:p w14:paraId="79E6AEFF" w14:textId="77777777" w:rsidR="00FF63C2" w:rsidRPr="006E26A3" w:rsidRDefault="00FF63C2" w:rsidP="00532EA8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C752D96" w14:textId="1C7F7997" w:rsidR="00532EA8" w:rsidRPr="006E26A3" w:rsidRDefault="00532EA8" w:rsidP="005A1AAF">
      <w:pPr>
        <w:pStyle w:val="Default"/>
        <w:numPr>
          <w:ilvl w:val="0"/>
          <w:numId w:val="20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b/>
          <w:bCs/>
          <w:color w:val="auto"/>
          <w:sz w:val="22"/>
          <w:szCs w:val="22"/>
        </w:rPr>
        <w:t xml:space="preserve">Nové nájemní smlouvy </w:t>
      </w:r>
    </w:p>
    <w:p w14:paraId="0823C835" w14:textId="1755F6B0" w:rsidR="00532EA8" w:rsidRPr="006E26A3" w:rsidRDefault="00532EA8" w:rsidP="00F05BFF">
      <w:pPr>
        <w:pStyle w:val="Default"/>
        <w:spacing w:after="120"/>
        <w:ind w:left="425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 xml:space="preserve">NS na nájem </w:t>
      </w:r>
      <w:r w:rsidR="000F3FC1" w:rsidRPr="006E26A3">
        <w:rPr>
          <w:color w:val="auto"/>
          <w:sz w:val="22"/>
          <w:szCs w:val="22"/>
        </w:rPr>
        <w:t>BPB</w:t>
      </w:r>
      <w:r w:rsidRPr="006E26A3">
        <w:rPr>
          <w:color w:val="auto"/>
          <w:sz w:val="22"/>
          <w:szCs w:val="22"/>
        </w:rPr>
        <w:t xml:space="preserve"> budou uzavírány zpravidla na dobu určitou 1 rok</w:t>
      </w:r>
      <w:r w:rsidR="009773AD" w:rsidRPr="006E26A3">
        <w:rPr>
          <w:color w:val="auto"/>
          <w:sz w:val="22"/>
          <w:szCs w:val="22"/>
        </w:rPr>
        <w:t xml:space="preserve"> s možností prodloužení</w:t>
      </w:r>
      <w:r w:rsidRPr="006E26A3">
        <w:rPr>
          <w:color w:val="auto"/>
          <w:sz w:val="22"/>
          <w:szCs w:val="22"/>
        </w:rPr>
        <w:t xml:space="preserve">. </w:t>
      </w:r>
      <w:r w:rsidR="00193CDA" w:rsidRPr="006E26A3">
        <w:rPr>
          <w:color w:val="auto"/>
          <w:sz w:val="22"/>
          <w:szCs w:val="22"/>
        </w:rPr>
        <w:t>V odůvodněných případech je možné smlouvu uzavřít i na dobu kratší (závažné problémy, které vyplynuly ze sociálního šetření).</w:t>
      </w:r>
      <w:r w:rsidR="007F63E1" w:rsidRPr="006E26A3">
        <w:rPr>
          <w:color w:val="auto"/>
          <w:sz w:val="22"/>
          <w:szCs w:val="22"/>
        </w:rPr>
        <w:t xml:space="preserve"> Nejkratší doba trvání nájemní smlouvy je stanovena na min. 3 měsíce.</w:t>
      </w:r>
    </w:p>
    <w:p w14:paraId="5FC43DAB" w14:textId="4E07F158" w:rsidR="00532EA8" w:rsidRPr="006E26A3" w:rsidRDefault="009773AD" w:rsidP="005A1AAF">
      <w:pPr>
        <w:pStyle w:val="Default"/>
        <w:numPr>
          <w:ilvl w:val="0"/>
          <w:numId w:val="20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b/>
          <w:bCs/>
          <w:color w:val="auto"/>
          <w:sz w:val="22"/>
          <w:szCs w:val="22"/>
        </w:rPr>
        <w:t>Prodloužení</w:t>
      </w:r>
      <w:r w:rsidR="00532EA8" w:rsidRPr="006E26A3">
        <w:rPr>
          <w:b/>
          <w:bCs/>
          <w:color w:val="auto"/>
          <w:sz w:val="22"/>
          <w:szCs w:val="22"/>
        </w:rPr>
        <w:t xml:space="preserve"> nájmu </w:t>
      </w:r>
    </w:p>
    <w:p w14:paraId="44D6B6AD" w14:textId="5975FD76" w:rsidR="00532EA8" w:rsidRPr="006E26A3" w:rsidRDefault="00532EA8" w:rsidP="00F05BFF">
      <w:pPr>
        <w:pStyle w:val="Default"/>
        <w:spacing w:after="120"/>
        <w:ind w:left="425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NS lze prodloužit</w:t>
      </w:r>
      <w:r w:rsidR="00A209B2" w:rsidRPr="006E26A3">
        <w:rPr>
          <w:color w:val="auto"/>
          <w:sz w:val="22"/>
          <w:szCs w:val="22"/>
        </w:rPr>
        <w:t xml:space="preserve"> </w:t>
      </w:r>
      <w:r w:rsidRPr="006E26A3">
        <w:rPr>
          <w:color w:val="auto"/>
          <w:sz w:val="22"/>
          <w:szCs w:val="22"/>
        </w:rPr>
        <w:t xml:space="preserve">o </w:t>
      </w:r>
      <w:r w:rsidR="00F5412E" w:rsidRPr="006E26A3">
        <w:rPr>
          <w:color w:val="auto"/>
          <w:sz w:val="22"/>
          <w:szCs w:val="22"/>
        </w:rPr>
        <w:t xml:space="preserve">zpravidla </w:t>
      </w:r>
      <w:r w:rsidRPr="006E26A3">
        <w:rPr>
          <w:color w:val="auto"/>
          <w:sz w:val="22"/>
          <w:szCs w:val="22"/>
        </w:rPr>
        <w:t xml:space="preserve">stejnou </w:t>
      </w:r>
      <w:r w:rsidR="009773AD" w:rsidRPr="006E26A3">
        <w:rPr>
          <w:color w:val="auto"/>
          <w:sz w:val="22"/>
          <w:szCs w:val="22"/>
        </w:rPr>
        <w:t>dobu</w:t>
      </w:r>
      <w:r w:rsidRPr="006E26A3">
        <w:rPr>
          <w:color w:val="auto"/>
          <w:sz w:val="22"/>
          <w:szCs w:val="22"/>
        </w:rPr>
        <w:t>.</w:t>
      </w:r>
      <w:r w:rsidR="00F5412E" w:rsidRPr="006E26A3">
        <w:rPr>
          <w:color w:val="auto"/>
          <w:sz w:val="22"/>
          <w:szCs w:val="22"/>
        </w:rPr>
        <w:t xml:space="preserve"> </w:t>
      </w:r>
      <w:r w:rsidR="00A209B2" w:rsidRPr="006E26A3">
        <w:rPr>
          <w:color w:val="auto"/>
          <w:sz w:val="22"/>
          <w:szCs w:val="22"/>
        </w:rPr>
        <w:t>V odůvodněných případech (</w:t>
      </w:r>
      <w:r w:rsidR="00F5412E" w:rsidRPr="006E26A3">
        <w:rPr>
          <w:color w:val="auto"/>
          <w:sz w:val="22"/>
          <w:szCs w:val="22"/>
        </w:rPr>
        <w:t>např. dluh</w:t>
      </w:r>
      <w:r w:rsidR="00A209B2" w:rsidRPr="006E26A3">
        <w:rPr>
          <w:color w:val="auto"/>
          <w:sz w:val="22"/>
          <w:szCs w:val="22"/>
        </w:rPr>
        <w:t xml:space="preserve"> na</w:t>
      </w:r>
      <w:r w:rsidR="00BD243C" w:rsidRPr="006E26A3">
        <w:rPr>
          <w:color w:val="auto"/>
          <w:sz w:val="22"/>
          <w:szCs w:val="22"/>
        </w:rPr>
        <w:t> </w:t>
      </w:r>
      <w:r w:rsidR="00A209B2" w:rsidRPr="006E26A3">
        <w:rPr>
          <w:color w:val="auto"/>
          <w:sz w:val="22"/>
          <w:szCs w:val="22"/>
        </w:rPr>
        <w:t>nájmu)</w:t>
      </w:r>
      <w:r w:rsidR="00F5412E" w:rsidRPr="006E26A3">
        <w:rPr>
          <w:color w:val="auto"/>
          <w:sz w:val="22"/>
          <w:szCs w:val="22"/>
        </w:rPr>
        <w:t xml:space="preserve"> může být doba krácena</w:t>
      </w:r>
      <w:r w:rsidR="00FA013B" w:rsidRPr="006E26A3">
        <w:rPr>
          <w:color w:val="auto"/>
          <w:sz w:val="22"/>
          <w:szCs w:val="22"/>
        </w:rPr>
        <w:t>.</w:t>
      </w:r>
      <w:r w:rsidR="00A209B2" w:rsidRPr="006E26A3">
        <w:rPr>
          <w:color w:val="auto"/>
          <w:sz w:val="22"/>
          <w:szCs w:val="22"/>
        </w:rPr>
        <w:t xml:space="preserve"> Pokud nájemce před ukončením nájemní smlouvy neoznámí nejpozději 30 dnů před uplynutím doby nájmu, že nehodlá v nájmu pokračovat, má se za to, že má zájem a žádá pronajímatele o prodloužení nájmu na další období, nejdéle však na dobu, na kterou byl sjednán původní nájem.</w:t>
      </w:r>
    </w:p>
    <w:p w14:paraId="709FA613" w14:textId="19AE8137" w:rsidR="000D21CA" w:rsidRPr="006E26A3" w:rsidRDefault="000D21CA" w:rsidP="00F05BFF">
      <w:pPr>
        <w:pStyle w:val="Default"/>
        <w:spacing w:after="120"/>
        <w:ind w:left="425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 xml:space="preserve">Před prodloužením </w:t>
      </w:r>
      <w:r w:rsidR="00384DC4" w:rsidRPr="006E26A3">
        <w:rPr>
          <w:color w:val="auto"/>
          <w:sz w:val="22"/>
          <w:szCs w:val="22"/>
        </w:rPr>
        <w:t xml:space="preserve">nájemní smlouvy bude nájemce vyzván k doložení aktualizovaných relevantních </w:t>
      </w:r>
      <w:r w:rsidR="000F3FC1" w:rsidRPr="006E26A3">
        <w:rPr>
          <w:color w:val="auto"/>
          <w:sz w:val="22"/>
          <w:szCs w:val="22"/>
        </w:rPr>
        <w:t>dokumentů</w:t>
      </w:r>
      <w:r w:rsidR="00384DC4" w:rsidRPr="006E26A3">
        <w:rPr>
          <w:color w:val="auto"/>
          <w:sz w:val="22"/>
          <w:szCs w:val="22"/>
        </w:rPr>
        <w:t xml:space="preserve"> požadovaných při žádosti o uzavření nájemní smlouvy na </w:t>
      </w:r>
      <w:r w:rsidR="00DB488F" w:rsidRPr="006E26A3">
        <w:rPr>
          <w:color w:val="auto"/>
          <w:sz w:val="22"/>
          <w:szCs w:val="22"/>
        </w:rPr>
        <w:t>BPB</w:t>
      </w:r>
      <w:r w:rsidR="00384DC4" w:rsidRPr="006E26A3">
        <w:rPr>
          <w:color w:val="auto"/>
          <w:sz w:val="22"/>
          <w:szCs w:val="22"/>
        </w:rPr>
        <w:t xml:space="preserve"> včetně dokladů o platbách energií. </w:t>
      </w:r>
      <w:proofErr w:type="spellStart"/>
      <w:r w:rsidR="00384DC4" w:rsidRPr="006E26A3">
        <w:rPr>
          <w:color w:val="auto"/>
          <w:sz w:val="22"/>
          <w:szCs w:val="22"/>
        </w:rPr>
        <w:t>KMBaSP</w:t>
      </w:r>
      <w:proofErr w:type="spellEnd"/>
      <w:r w:rsidR="00384DC4" w:rsidRPr="006E26A3">
        <w:rPr>
          <w:color w:val="auto"/>
          <w:sz w:val="22"/>
          <w:szCs w:val="22"/>
        </w:rPr>
        <w:t xml:space="preserve"> si interně vyžádá i potvrzení OSBO o bezdlužnosti na nájemném a službách a vyúčtování služeb za poslední kalendářní rok a potvrzení celkové bezdlužnosti vůči SMJN</w:t>
      </w:r>
      <w:r w:rsidR="00DB488F" w:rsidRPr="006E26A3">
        <w:rPr>
          <w:color w:val="auto"/>
          <w:sz w:val="22"/>
          <w:szCs w:val="22"/>
        </w:rPr>
        <w:t>N</w:t>
      </w:r>
      <w:r w:rsidR="007F63E1" w:rsidRPr="006E26A3">
        <w:rPr>
          <w:color w:val="auto"/>
          <w:sz w:val="22"/>
          <w:szCs w:val="22"/>
        </w:rPr>
        <w:t>, případně doložení dohod o splátkách či</w:t>
      </w:r>
      <w:r w:rsidR="00BD243C" w:rsidRPr="006E26A3">
        <w:rPr>
          <w:color w:val="auto"/>
          <w:sz w:val="22"/>
          <w:szCs w:val="22"/>
        </w:rPr>
        <w:t> </w:t>
      </w:r>
      <w:r w:rsidR="007F63E1" w:rsidRPr="006E26A3">
        <w:rPr>
          <w:color w:val="auto"/>
          <w:sz w:val="22"/>
          <w:szCs w:val="22"/>
        </w:rPr>
        <w:t>řádně plněných splátkových kalendářů na úhradu dluhů</w:t>
      </w:r>
      <w:r w:rsidR="00384DC4" w:rsidRPr="006E26A3">
        <w:rPr>
          <w:color w:val="auto"/>
          <w:sz w:val="22"/>
          <w:szCs w:val="22"/>
        </w:rPr>
        <w:t xml:space="preserve">. </w:t>
      </w:r>
      <w:proofErr w:type="spellStart"/>
      <w:r w:rsidR="002A5391" w:rsidRPr="006E26A3">
        <w:rPr>
          <w:color w:val="auto"/>
          <w:sz w:val="22"/>
          <w:szCs w:val="22"/>
        </w:rPr>
        <w:t>KMBaSP</w:t>
      </w:r>
      <w:proofErr w:type="spellEnd"/>
      <w:r w:rsidR="002A5391" w:rsidRPr="006E26A3">
        <w:rPr>
          <w:color w:val="auto"/>
          <w:sz w:val="22"/>
          <w:szCs w:val="22"/>
        </w:rPr>
        <w:t xml:space="preserve"> interně prověří</w:t>
      </w:r>
      <w:r w:rsidR="00B816A2" w:rsidRPr="006E26A3">
        <w:rPr>
          <w:color w:val="auto"/>
          <w:sz w:val="22"/>
          <w:szCs w:val="22"/>
        </w:rPr>
        <w:t xml:space="preserve"> splnění podmínky</w:t>
      </w:r>
      <w:r w:rsidR="002A5391" w:rsidRPr="006E26A3">
        <w:rPr>
          <w:color w:val="auto"/>
          <w:sz w:val="22"/>
          <w:szCs w:val="22"/>
        </w:rPr>
        <w:t xml:space="preserve">, že </w:t>
      </w:r>
      <w:r w:rsidR="002608E3" w:rsidRPr="006E26A3">
        <w:rPr>
          <w:color w:val="auto"/>
          <w:sz w:val="22"/>
          <w:szCs w:val="22"/>
        </w:rPr>
        <w:t xml:space="preserve">nájemce nadále nemá vlastnický/ spoluvlastnictví/družstevní podíl k nemovitému majetku určenému k bydlení na území libereckého kraje. </w:t>
      </w:r>
      <w:r w:rsidR="00384DC4" w:rsidRPr="006E26A3">
        <w:rPr>
          <w:color w:val="auto"/>
          <w:sz w:val="22"/>
          <w:szCs w:val="22"/>
        </w:rPr>
        <w:t xml:space="preserve">Podmínkou prodloužení nájmu je splnění kritérií stanovených pro uzavření NS k </w:t>
      </w:r>
      <w:r w:rsidR="00DB488F" w:rsidRPr="006E26A3">
        <w:rPr>
          <w:color w:val="auto"/>
          <w:sz w:val="22"/>
          <w:szCs w:val="22"/>
        </w:rPr>
        <w:t>BPB</w:t>
      </w:r>
      <w:r w:rsidR="00384DC4" w:rsidRPr="006E26A3">
        <w:rPr>
          <w:color w:val="auto"/>
          <w:sz w:val="22"/>
          <w:szCs w:val="22"/>
        </w:rPr>
        <w:t xml:space="preserve"> a umožnění místního šetření, pokud bude požadováno.</w:t>
      </w:r>
    </w:p>
    <w:p w14:paraId="640ADCC4" w14:textId="0A797C8B" w:rsidR="00384DC4" w:rsidRPr="006E26A3" w:rsidRDefault="00384DC4" w:rsidP="00F05BFF">
      <w:pPr>
        <w:pStyle w:val="Default"/>
        <w:spacing w:after="120"/>
        <w:ind w:left="425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 xml:space="preserve">Pokud byla předchozí nájemní smlouva uzavřena na dobu kratší jednoho roku, budou aktualizované </w:t>
      </w:r>
      <w:r w:rsidR="00DB488F" w:rsidRPr="006E26A3">
        <w:rPr>
          <w:color w:val="auto"/>
          <w:sz w:val="22"/>
          <w:szCs w:val="22"/>
        </w:rPr>
        <w:t>dokumenty</w:t>
      </w:r>
      <w:r w:rsidRPr="006E26A3">
        <w:rPr>
          <w:color w:val="auto"/>
          <w:sz w:val="22"/>
          <w:szCs w:val="22"/>
        </w:rPr>
        <w:t xml:space="preserve"> od nájemníka vyžádány až při prodloužení nájemní smlouvy</w:t>
      </w:r>
      <w:r w:rsidR="00DB488F" w:rsidRPr="006E26A3">
        <w:rPr>
          <w:color w:val="auto"/>
          <w:sz w:val="22"/>
          <w:szCs w:val="22"/>
        </w:rPr>
        <w:t xml:space="preserve"> v</w:t>
      </w:r>
      <w:r w:rsidR="00BD243C" w:rsidRPr="006E26A3">
        <w:rPr>
          <w:color w:val="auto"/>
          <w:sz w:val="22"/>
          <w:szCs w:val="22"/>
        </w:rPr>
        <w:t> </w:t>
      </w:r>
      <w:r w:rsidR="00DB488F" w:rsidRPr="006E26A3">
        <w:rPr>
          <w:color w:val="auto"/>
          <w:sz w:val="22"/>
          <w:szCs w:val="22"/>
        </w:rPr>
        <w:t>době 12 měsíců od uzavření NS</w:t>
      </w:r>
      <w:r w:rsidRPr="006E26A3">
        <w:rPr>
          <w:color w:val="auto"/>
          <w:sz w:val="22"/>
          <w:szCs w:val="22"/>
        </w:rPr>
        <w:t>.</w:t>
      </w:r>
    </w:p>
    <w:p w14:paraId="130D1733" w14:textId="0932749D" w:rsidR="00532EA8" w:rsidRPr="006E26A3" w:rsidRDefault="00532EA8" w:rsidP="005A1AAF">
      <w:pPr>
        <w:pStyle w:val="Default"/>
        <w:numPr>
          <w:ilvl w:val="0"/>
          <w:numId w:val="20"/>
        </w:numPr>
        <w:spacing w:after="120"/>
        <w:ind w:left="425"/>
        <w:jc w:val="both"/>
        <w:rPr>
          <w:color w:val="auto"/>
          <w:sz w:val="22"/>
          <w:szCs w:val="22"/>
        </w:rPr>
      </w:pPr>
      <w:r w:rsidRPr="006E26A3">
        <w:rPr>
          <w:b/>
          <w:bCs/>
          <w:color w:val="auto"/>
          <w:sz w:val="22"/>
          <w:szCs w:val="22"/>
        </w:rPr>
        <w:t>Žádosti o přechod nájmu</w:t>
      </w:r>
    </w:p>
    <w:p w14:paraId="42385734" w14:textId="07F128B9" w:rsidR="00532EA8" w:rsidRPr="006E26A3" w:rsidRDefault="00532EA8" w:rsidP="00F05BFF">
      <w:pPr>
        <w:pStyle w:val="Default"/>
        <w:spacing w:after="120"/>
        <w:ind w:left="425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 xml:space="preserve">V případě úmrtí nájemce mohou ostatní členové jeho domácnosti požádat o přechod nájmu, </w:t>
      </w:r>
      <w:r w:rsidR="000C20AA" w:rsidRPr="006E26A3">
        <w:rPr>
          <w:color w:val="auto"/>
          <w:sz w:val="22"/>
          <w:szCs w:val="22"/>
        </w:rPr>
        <w:t xml:space="preserve">a pokud splňují pravidla </w:t>
      </w:r>
      <w:r w:rsidR="00DB488F" w:rsidRPr="006E26A3">
        <w:rPr>
          <w:color w:val="auto"/>
          <w:sz w:val="22"/>
          <w:szCs w:val="22"/>
        </w:rPr>
        <w:t>BPB</w:t>
      </w:r>
      <w:r w:rsidR="000C20AA" w:rsidRPr="006E26A3">
        <w:rPr>
          <w:color w:val="auto"/>
          <w:sz w:val="22"/>
          <w:szCs w:val="22"/>
        </w:rPr>
        <w:t xml:space="preserve">, </w:t>
      </w:r>
      <w:r w:rsidRPr="006E26A3">
        <w:rPr>
          <w:color w:val="auto"/>
          <w:sz w:val="22"/>
          <w:szCs w:val="22"/>
        </w:rPr>
        <w:t xml:space="preserve">bude uzavřena nová nájemní smlouva. Tato žádost se podává na </w:t>
      </w:r>
      <w:proofErr w:type="spellStart"/>
      <w:r w:rsidR="003C5BEC" w:rsidRPr="006E26A3">
        <w:rPr>
          <w:color w:val="auto"/>
          <w:sz w:val="22"/>
          <w:szCs w:val="22"/>
        </w:rPr>
        <w:t>KMB</w:t>
      </w:r>
      <w:r w:rsidR="00F05BFF" w:rsidRPr="006E26A3">
        <w:rPr>
          <w:color w:val="auto"/>
          <w:sz w:val="22"/>
          <w:szCs w:val="22"/>
        </w:rPr>
        <w:t>aSP</w:t>
      </w:r>
      <w:proofErr w:type="spellEnd"/>
      <w:r w:rsidRPr="006E26A3">
        <w:rPr>
          <w:color w:val="auto"/>
          <w:sz w:val="22"/>
          <w:szCs w:val="22"/>
        </w:rPr>
        <w:t xml:space="preserve">. </w:t>
      </w:r>
    </w:p>
    <w:p w14:paraId="06763C23" w14:textId="4C659F24" w:rsidR="00532EA8" w:rsidRPr="006E26A3" w:rsidRDefault="00532EA8" w:rsidP="00F05BFF">
      <w:pPr>
        <w:pStyle w:val="Default"/>
        <w:spacing w:after="120"/>
        <w:ind w:left="425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lastRenderedPageBreak/>
        <w:t>Pokud je n</w:t>
      </w:r>
      <w:r w:rsidR="00F05BFF" w:rsidRPr="006E26A3">
        <w:rPr>
          <w:color w:val="auto"/>
          <w:sz w:val="22"/>
          <w:szCs w:val="22"/>
        </w:rPr>
        <w:t>e</w:t>
      </w:r>
      <w:r w:rsidRPr="006E26A3">
        <w:rPr>
          <w:color w:val="auto"/>
          <w:sz w:val="22"/>
          <w:szCs w:val="22"/>
        </w:rPr>
        <w:t xml:space="preserve">splňuje, vztahuje se na něj bod </w:t>
      </w:r>
      <w:r w:rsidR="005A1AAF" w:rsidRPr="006E26A3">
        <w:rPr>
          <w:color w:val="auto"/>
          <w:sz w:val="22"/>
          <w:szCs w:val="22"/>
        </w:rPr>
        <w:t>4</w:t>
      </w:r>
      <w:r w:rsidRPr="006E26A3">
        <w:rPr>
          <w:color w:val="auto"/>
          <w:sz w:val="22"/>
          <w:szCs w:val="22"/>
        </w:rPr>
        <w:t xml:space="preserve">). </w:t>
      </w:r>
    </w:p>
    <w:p w14:paraId="00EDC0D1" w14:textId="502B8C30" w:rsidR="00532EA8" w:rsidRPr="006E26A3" w:rsidRDefault="00532EA8" w:rsidP="005A1AAF">
      <w:pPr>
        <w:pStyle w:val="Default"/>
        <w:numPr>
          <w:ilvl w:val="0"/>
          <w:numId w:val="20"/>
        </w:numPr>
        <w:spacing w:after="120"/>
        <w:ind w:left="425"/>
        <w:jc w:val="both"/>
        <w:rPr>
          <w:color w:val="auto"/>
          <w:sz w:val="22"/>
          <w:szCs w:val="22"/>
        </w:rPr>
      </w:pPr>
      <w:r w:rsidRPr="006E26A3">
        <w:rPr>
          <w:b/>
          <w:bCs/>
          <w:color w:val="auto"/>
          <w:sz w:val="22"/>
          <w:szCs w:val="22"/>
        </w:rPr>
        <w:t>Prodlužení smlouvy v případě nesplnění podmínek BPB</w:t>
      </w:r>
    </w:p>
    <w:p w14:paraId="301039A6" w14:textId="25877402" w:rsidR="00B816A2" w:rsidRPr="006E26A3" w:rsidRDefault="00B816A2" w:rsidP="00B816A2">
      <w:pPr>
        <w:pStyle w:val="Default"/>
        <w:spacing w:after="120"/>
        <w:ind w:left="425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V případě, že nájemce nesplňuje podmínky BPB, a zároveň v případě, kdy město disponuje dostatečnou kapacitou bytů, může PSBZ navrhnout nájemci a Radě SMJNN uzavření dodatku o prodloužení nájemní smlouvy či nové nájemní smlouvy na dobu určitou 1 roku. V tomto případě se nájemné zvyšuje dle doporučení PSBZ.</w:t>
      </w:r>
    </w:p>
    <w:p w14:paraId="75DF33DC" w14:textId="4B6A06BE" w:rsidR="00B816A2" w:rsidRPr="006E26A3" w:rsidRDefault="00B816A2" w:rsidP="005A1AAF">
      <w:pPr>
        <w:pStyle w:val="Default"/>
        <w:numPr>
          <w:ilvl w:val="0"/>
          <w:numId w:val="20"/>
        </w:numPr>
        <w:spacing w:after="120"/>
        <w:ind w:left="425"/>
        <w:jc w:val="both"/>
        <w:rPr>
          <w:b/>
          <w:bCs/>
          <w:color w:val="auto"/>
          <w:sz w:val="22"/>
          <w:szCs w:val="22"/>
        </w:rPr>
      </w:pPr>
      <w:r w:rsidRPr="006E26A3">
        <w:rPr>
          <w:b/>
          <w:bCs/>
          <w:color w:val="auto"/>
          <w:sz w:val="22"/>
          <w:szCs w:val="22"/>
        </w:rPr>
        <w:t>Řešení dluhů na nájemném a službách zaměstnanců města</w:t>
      </w:r>
    </w:p>
    <w:p w14:paraId="05188886" w14:textId="2A7078DD" w:rsidR="00532EA8" w:rsidRPr="006E26A3" w:rsidRDefault="00532EA8" w:rsidP="00F05BFF">
      <w:pPr>
        <w:pStyle w:val="Default"/>
        <w:spacing w:after="120"/>
        <w:ind w:left="425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V</w:t>
      </w:r>
      <w:r w:rsidR="00370677" w:rsidRPr="006E26A3">
        <w:rPr>
          <w:color w:val="auto"/>
          <w:sz w:val="22"/>
          <w:szCs w:val="22"/>
        </w:rPr>
        <w:t> </w:t>
      </w:r>
      <w:r w:rsidRPr="006E26A3">
        <w:rPr>
          <w:color w:val="auto"/>
          <w:sz w:val="22"/>
          <w:szCs w:val="22"/>
        </w:rPr>
        <w:t xml:space="preserve">případě, že </w:t>
      </w:r>
      <w:r w:rsidR="00B816A2" w:rsidRPr="006E26A3">
        <w:rPr>
          <w:color w:val="auto"/>
          <w:sz w:val="22"/>
          <w:szCs w:val="22"/>
        </w:rPr>
        <w:t>po dobu trvání nájemní smlouvy, která je uzavřena se zaměstnancem SMJNN, bude opakovaně a/nebo dlouhodoběji docházet ke vzniku dluhů na nájemném či službách, bude k uhrazení dlužné částky uzavírána dohoda o srážkách z platu.</w:t>
      </w:r>
    </w:p>
    <w:bookmarkEnd w:id="11"/>
    <w:p w14:paraId="052563FC" w14:textId="77777777" w:rsidR="00A004F2" w:rsidRPr="006E26A3" w:rsidRDefault="00A004F2" w:rsidP="003C5BEC">
      <w:pPr>
        <w:pStyle w:val="Default"/>
        <w:jc w:val="center"/>
        <w:rPr>
          <w:b/>
          <w:bCs/>
          <w:color w:val="auto"/>
        </w:rPr>
      </w:pPr>
    </w:p>
    <w:p w14:paraId="1C5C6CAE" w14:textId="6E6072EA" w:rsidR="00532EA8" w:rsidRPr="006E26A3" w:rsidRDefault="00532EA8" w:rsidP="003C5BEC">
      <w:pPr>
        <w:pStyle w:val="Default"/>
        <w:jc w:val="center"/>
        <w:rPr>
          <w:color w:val="auto"/>
        </w:rPr>
      </w:pPr>
      <w:r w:rsidRPr="006E26A3">
        <w:rPr>
          <w:b/>
          <w:bCs/>
          <w:color w:val="auto"/>
        </w:rPr>
        <w:t xml:space="preserve">Článek </w:t>
      </w:r>
      <w:r w:rsidR="00DB488F" w:rsidRPr="006E26A3">
        <w:rPr>
          <w:b/>
          <w:bCs/>
          <w:color w:val="auto"/>
        </w:rPr>
        <w:t>8</w:t>
      </w:r>
    </w:p>
    <w:p w14:paraId="123D2C15" w14:textId="77777777" w:rsidR="002F0E8B" w:rsidRPr="006E26A3" w:rsidRDefault="002F0E8B" w:rsidP="002F0E8B">
      <w:pPr>
        <w:pStyle w:val="Default"/>
        <w:jc w:val="center"/>
        <w:rPr>
          <w:b/>
          <w:bCs/>
          <w:color w:val="auto"/>
        </w:rPr>
      </w:pPr>
      <w:bookmarkStart w:id="12" w:name="_Hlk175046906"/>
      <w:r w:rsidRPr="006E26A3">
        <w:rPr>
          <w:b/>
          <w:bCs/>
          <w:color w:val="auto"/>
        </w:rPr>
        <w:t>Výše nájmu a peněžní jistota</w:t>
      </w:r>
    </w:p>
    <w:p w14:paraId="556F253F" w14:textId="77777777" w:rsidR="00F05BFF" w:rsidRPr="006E26A3" w:rsidRDefault="00F05BFF" w:rsidP="002F0E8B">
      <w:pPr>
        <w:pStyle w:val="Default"/>
        <w:jc w:val="center"/>
        <w:rPr>
          <w:b/>
          <w:bCs/>
          <w:color w:val="auto"/>
        </w:rPr>
      </w:pPr>
    </w:p>
    <w:p w14:paraId="4FD0D448" w14:textId="77777777" w:rsidR="002F0E8B" w:rsidRPr="006E26A3" w:rsidRDefault="002F0E8B" w:rsidP="005A1AAF">
      <w:pPr>
        <w:pStyle w:val="Default"/>
        <w:numPr>
          <w:ilvl w:val="0"/>
          <w:numId w:val="21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 xml:space="preserve">Součástí nájemní smlouvy bude evidenční/výpočetní list s předpisem nájemného a služeb spojených s nájmem bytu. </w:t>
      </w:r>
    </w:p>
    <w:bookmarkEnd w:id="12"/>
    <w:p w14:paraId="473D508A" w14:textId="160354D4" w:rsidR="00F5412E" w:rsidRPr="006E26A3" w:rsidRDefault="00F5412E" w:rsidP="005A1AAF">
      <w:pPr>
        <w:pStyle w:val="Default"/>
        <w:numPr>
          <w:ilvl w:val="0"/>
          <w:numId w:val="21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Základní sazba nájemného je</w:t>
      </w:r>
      <w:r w:rsidR="00B816A2" w:rsidRPr="006E26A3">
        <w:rPr>
          <w:color w:val="auto"/>
          <w:sz w:val="22"/>
          <w:szCs w:val="22"/>
        </w:rPr>
        <w:t xml:space="preserve"> </w:t>
      </w:r>
      <w:r w:rsidRPr="006E26A3">
        <w:rPr>
          <w:color w:val="auto"/>
          <w:sz w:val="22"/>
          <w:szCs w:val="22"/>
        </w:rPr>
        <w:t xml:space="preserve">stanovena usnesením </w:t>
      </w:r>
      <w:r w:rsidR="00E35277" w:rsidRPr="006E26A3">
        <w:rPr>
          <w:color w:val="auto"/>
          <w:sz w:val="22"/>
          <w:szCs w:val="22"/>
        </w:rPr>
        <w:t>R</w:t>
      </w:r>
      <w:r w:rsidRPr="006E26A3">
        <w:rPr>
          <w:color w:val="auto"/>
          <w:sz w:val="22"/>
          <w:szCs w:val="22"/>
        </w:rPr>
        <w:t xml:space="preserve">ady </w:t>
      </w:r>
      <w:r w:rsidR="00DB488F" w:rsidRPr="006E26A3">
        <w:rPr>
          <w:color w:val="auto"/>
          <w:sz w:val="22"/>
          <w:szCs w:val="22"/>
        </w:rPr>
        <w:t>SMJNN</w:t>
      </w:r>
      <w:r w:rsidRPr="006E26A3">
        <w:rPr>
          <w:color w:val="auto"/>
          <w:sz w:val="22"/>
          <w:szCs w:val="22"/>
        </w:rPr>
        <w:t>.</w:t>
      </w:r>
      <w:r w:rsidR="00370677" w:rsidRPr="006E26A3">
        <w:rPr>
          <w:color w:val="auto"/>
          <w:sz w:val="22"/>
          <w:szCs w:val="22"/>
        </w:rPr>
        <w:t xml:space="preserve"> Při změně výše nájemného je tato skutečnost písemně oznámena nájemci předem.</w:t>
      </w:r>
    </w:p>
    <w:p w14:paraId="10E9D4DF" w14:textId="643EADC1" w:rsidR="003C5BEC" w:rsidRPr="006E26A3" w:rsidRDefault="00F5412E" w:rsidP="005A1AAF">
      <w:pPr>
        <w:pStyle w:val="Default"/>
        <w:numPr>
          <w:ilvl w:val="0"/>
          <w:numId w:val="21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Peněžitá jistota je stanovena na trojnásobek měsíčního nájemného.</w:t>
      </w:r>
      <w:r w:rsidR="00547F26" w:rsidRPr="006E26A3">
        <w:rPr>
          <w:color w:val="auto"/>
          <w:sz w:val="22"/>
          <w:szCs w:val="22"/>
        </w:rPr>
        <w:t xml:space="preserve"> V případě bytu s povinnou sociální prací lze </w:t>
      </w:r>
      <w:r w:rsidRPr="006E26A3">
        <w:rPr>
          <w:color w:val="auto"/>
          <w:sz w:val="22"/>
          <w:szCs w:val="22"/>
        </w:rPr>
        <w:t xml:space="preserve">jistotu rozložit do několika splátek (max. po dobu </w:t>
      </w:r>
      <w:r w:rsidR="00547F26" w:rsidRPr="006E26A3">
        <w:rPr>
          <w:color w:val="auto"/>
          <w:sz w:val="22"/>
          <w:szCs w:val="22"/>
        </w:rPr>
        <w:t>3</w:t>
      </w:r>
      <w:r w:rsidRPr="006E26A3">
        <w:rPr>
          <w:color w:val="auto"/>
          <w:sz w:val="22"/>
          <w:szCs w:val="22"/>
        </w:rPr>
        <w:t xml:space="preserve"> měsíců). </w:t>
      </w:r>
    </w:p>
    <w:p w14:paraId="3D1D42E9" w14:textId="60EDAB62" w:rsidR="00532EA8" w:rsidRPr="006E26A3" w:rsidRDefault="000C20AA" w:rsidP="005A1AAF">
      <w:pPr>
        <w:pStyle w:val="Default"/>
        <w:numPr>
          <w:ilvl w:val="0"/>
          <w:numId w:val="21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>V</w:t>
      </w:r>
      <w:r w:rsidR="00532EA8" w:rsidRPr="006E26A3">
        <w:rPr>
          <w:color w:val="auto"/>
          <w:sz w:val="22"/>
          <w:szCs w:val="22"/>
        </w:rPr>
        <w:t xml:space="preserve"> odůvodněných případech může </w:t>
      </w:r>
      <w:r w:rsidR="002F0E8B" w:rsidRPr="006E26A3">
        <w:rPr>
          <w:color w:val="auto"/>
          <w:sz w:val="22"/>
          <w:szCs w:val="22"/>
        </w:rPr>
        <w:t>PS</w:t>
      </w:r>
      <w:r w:rsidR="00DB488F" w:rsidRPr="006E26A3">
        <w:rPr>
          <w:color w:val="auto"/>
          <w:sz w:val="22"/>
          <w:szCs w:val="22"/>
        </w:rPr>
        <w:t>BZ</w:t>
      </w:r>
      <w:r w:rsidR="00532EA8" w:rsidRPr="006E26A3">
        <w:rPr>
          <w:color w:val="auto"/>
          <w:sz w:val="22"/>
          <w:szCs w:val="22"/>
        </w:rPr>
        <w:t xml:space="preserve"> navrhnout </w:t>
      </w:r>
      <w:r w:rsidR="00E35277" w:rsidRPr="006E26A3">
        <w:rPr>
          <w:color w:val="auto"/>
          <w:sz w:val="22"/>
          <w:szCs w:val="22"/>
        </w:rPr>
        <w:t>R</w:t>
      </w:r>
      <w:r w:rsidR="00532EA8" w:rsidRPr="006E26A3">
        <w:rPr>
          <w:color w:val="auto"/>
          <w:sz w:val="22"/>
          <w:szCs w:val="22"/>
        </w:rPr>
        <w:t>adě</w:t>
      </w:r>
      <w:r w:rsidR="003C5BEC" w:rsidRPr="006E26A3">
        <w:rPr>
          <w:color w:val="auto"/>
          <w:sz w:val="22"/>
          <w:szCs w:val="22"/>
        </w:rPr>
        <w:t xml:space="preserve"> SMJNN</w:t>
      </w:r>
      <w:r w:rsidR="00532EA8" w:rsidRPr="006E26A3">
        <w:rPr>
          <w:color w:val="auto"/>
          <w:sz w:val="22"/>
          <w:szCs w:val="22"/>
        </w:rPr>
        <w:t xml:space="preserve"> snížení nájemného, a</w:t>
      </w:r>
      <w:r w:rsidR="00BD243C" w:rsidRPr="006E26A3">
        <w:rPr>
          <w:color w:val="auto"/>
          <w:sz w:val="22"/>
          <w:szCs w:val="22"/>
        </w:rPr>
        <w:t> </w:t>
      </w:r>
      <w:r w:rsidR="00532EA8" w:rsidRPr="006E26A3">
        <w:rPr>
          <w:color w:val="auto"/>
          <w:sz w:val="22"/>
          <w:szCs w:val="22"/>
        </w:rPr>
        <w:t xml:space="preserve">to na základě doporučení </w:t>
      </w:r>
      <w:proofErr w:type="spellStart"/>
      <w:r w:rsidR="00532EA8" w:rsidRPr="006E26A3">
        <w:rPr>
          <w:color w:val="auto"/>
          <w:sz w:val="22"/>
          <w:szCs w:val="22"/>
        </w:rPr>
        <w:t>OSV</w:t>
      </w:r>
      <w:r w:rsidR="003C5BEC" w:rsidRPr="006E26A3">
        <w:rPr>
          <w:color w:val="auto"/>
          <w:sz w:val="22"/>
          <w:szCs w:val="22"/>
        </w:rPr>
        <w:t>aZ</w:t>
      </w:r>
      <w:proofErr w:type="spellEnd"/>
      <w:r w:rsidR="00532EA8" w:rsidRPr="006E26A3">
        <w:rPr>
          <w:color w:val="auto"/>
          <w:sz w:val="22"/>
          <w:szCs w:val="22"/>
        </w:rPr>
        <w:t xml:space="preserve"> či </w:t>
      </w:r>
      <w:proofErr w:type="spellStart"/>
      <w:r w:rsidRPr="006E26A3">
        <w:rPr>
          <w:color w:val="auto"/>
          <w:sz w:val="22"/>
          <w:szCs w:val="22"/>
        </w:rPr>
        <w:t>KMB</w:t>
      </w:r>
      <w:r w:rsidR="00F05BFF" w:rsidRPr="006E26A3">
        <w:rPr>
          <w:color w:val="auto"/>
          <w:sz w:val="22"/>
          <w:szCs w:val="22"/>
        </w:rPr>
        <w:t>aSP</w:t>
      </w:r>
      <w:proofErr w:type="spellEnd"/>
      <w:r w:rsidR="00532EA8" w:rsidRPr="006E26A3">
        <w:rPr>
          <w:color w:val="auto"/>
          <w:sz w:val="22"/>
          <w:szCs w:val="22"/>
        </w:rPr>
        <w:t xml:space="preserve">. Oba </w:t>
      </w:r>
      <w:r w:rsidRPr="006E26A3">
        <w:rPr>
          <w:color w:val="auto"/>
          <w:sz w:val="22"/>
          <w:szCs w:val="22"/>
        </w:rPr>
        <w:t>útvary</w:t>
      </w:r>
      <w:r w:rsidR="00532EA8" w:rsidRPr="006E26A3">
        <w:rPr>
          <w:color w:val="auto"/>
          <w:sz w:val="22"/>
          <w:szCs w:val="22"/>
        </w:rPr>
        <w:t xml:space="preserve"> mohou navrhnout snížení nájemného buď z vlastní iniciativy, na základě znalosti situace domácnosti, nebo v reakci na vlastní žádost nájemce o snížení nájemného</w:t>
      </w:r>
      <w:r w:rsidR="008F40DB" w:rsidRPr="006E26A3">
        <w:rPr>
          <w:color w:val="auto"/>
          <w:sz w:val="22"/>
          <w:szCs w:val="22"/>
        </w:rPr>
        <w:t>.</w:t>
      </w:r>
      <w:r w:rsidR="00952F13" w:rsidRPr="006E26A3">
        <w:rPr>
          <w:color w:val="auto"/>
          <w:sz w:val="22"/>
          <w:szCs w:val="22"/>
        </w:rPr>
        <w:t xml:space="preserve"> </w:t>
      </w:r>
      <w:r w:rsidR="00FD5E44" w:rsidRPr="006E26A3">
        <w:rPr>
          <w:color w:val="auto"/>
          <w:sz w:val="22"/>
          <w:szCs w:val="22"/>
        </w:rPr>
        <w:t>Sleva na nájmu bude navržena Radě SMJNN také v případě, že průměrný čistý měsíční příjem domácnosti (v rozsahu započitatelných příjmů po odečtení plateb za exekuce či insolvence) v období 6 kalendářních měsíců před uzavřením smlouvy nepřesáhl 6. příjmový decil.</w:t>
      </w:r>
    </w:p>
    <w:p w14:paraId="74DF379C" w14:textId="32ECB61A" w:rsidR="007B54C6" w:rsidRPr="006E26A3" w:rsidRDefault="00532EA8" w:rsidP="005A1AAF">
      <w:pPr>
        <w:pStyle w:val="Default"/>
        <w:numPr>
          <w:ilvl w:val="0"/>
          <w:numId w:val="21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6E26A3">
        <w:rPr>
          <w:color w:val="auto"/>
          <w:sz w:val="22"/>
          <w:szCs w:val="22"/>
        </w:rPr>
        <w:t xml:space="preserve">Doporučení </w:t>
      </w:r>
      <w:proofErr w:type="spellStart"/>
      <w:r w:rsidR="000C20AA" w:rsidRPr="006E26A3">
        <w:rPr>
          <w:color w:val="auto"/>
          <w:sz w:val="22"/>
          <w:szCs w:val="22"/>
        </w:rPr>
        <w:t>KMB</w:t>
      </w:r>
      <w:r w:rsidR="007F254C" w:rsidRPr="006E26A3">
        <w:rPr>
          <w:color w:val="auto"/>
          <w:sz w:val="22"/>
          <w:szCs w:val="22"/>
        </w:rPr>
        <w:t>aSP</w:t>
      </w:r>
      <w:proofErr w:type="spellEnd"/>
      <w:r w:rsidRPr="006E26A3">
        <w:rPr>
          <w:color w:val="auto"/>
          <w:sz w:val="22"/>
          <w:szCs w:val="22"/>
        </w:rPr>
        <w:t xml:space="preserve"> či </w:t>
      </w:r>
      <w:proofErr w:type="spellStart"/>
      <w:r w:rsidRPr="006E26A3">
        <w:rPr>
          <w:color w:val="auto"/>
          <w:sz w:val="22"/>
          <w:szCs w:val="22"/>
        </w:rPr>
        <w:t>OSV</w:t>
      </w:r>
      <w:r w:rsidR="003C5BEC" w:rsidRPr="006E26A3">
        <w:rPr>
          <w:color w:val="auto"/>
          <w:sz w:val="22"/>
          <w:szCs w:val="22"/>
        </w:rPr>
        <w:t>aZ</w:t>
      </w:r>
      <w:proofErr w:type="spellEnd"/>
      <w:r w:rsidRPr="006E26A3">
        <w:rPr>
          <w:color w:val="auto"/>
          <w:sz w:val="22"/>
          <w:szCs w:val="22"/>
        </w:rPr>
        <w:t xml:space="preserve"> musí předcházet sociální šetření, které prokáže, že</w:t>
      </w:r>
      <w:r w:rsidR="00BD243C" w:rsidRPr="006E26A3">
        <w:rPr>
          <w:color w:val="auto"/>
          <w:sz w:val="22"/>
          <w:szCs w:val="22"/>
        </w:rPr>
        <w:t> </w:t>
      </w:r>
      <w:r w:rsidRPr="006E26A3">
        <w:rPr>
          <w:color w:val="auto"/>
          <w:sz w:val="22"/>
          <w:szCs w:val="22"/>
        </w:rPr>
        <w:t>nájemce vyčerpal všechny možnosti zlepšení vlastní finanční situace, zejména že pobírá všechny sociální dávky, na které má nárok (zejména dávky na podporu bydlení: příspěvek na bydlení a doplatek na bydlení).</w:t>
      </w:r>
    </w:p>
    <w:p w14:paraId="54CD9881" w14:textId="77777777" w:rsidR="00A004F2" w:rsidRPr="006E26A3" w:rsidRDefault="00A004F2" w:rsidP="005A1AAF">
      <w:pPr>
        <w:pStyle w:val="Default"/>
        <w:jc w:val="center"/>
        <w:rPr>
          <w:b/>
          <w:bCs/>
          <w:color w:val="auto"/>
        </w:rPr>
      </w:pPr>
      <w:bookmarkStart w:id="13" w:name="_Hlk181780968"/>
    </w:p>
    <w:p w14:paraId="4B4206B8" w14:textId="3809389C" w:rsidR="005A1AAF" w:rsidRPr="006E26A3" w:rsidRDefault="005A1AAF" w:rsidP="005A1AAF">
      <w:pPr>
        <w:pStyle w:val="Default"/>
        <w:jc w:val="center"/>
        <w:rPr>
          <w:b/>
          <w:bCs/>
          <w:color w:val="auto"/>
        </w:rPr>
      </w:pPr>
      <w:r w:rsidRPr="006E26A3">
        <w:rPr>
          <w:b/>
          <w:bCs/>
          <w:color w:val="auto"/>
        </w:rPr>
        <w:t xml:space="preserve">Článek </w:t>
      </w:r>
      <w:r w:rsidR="00DB488F" w:rsidRPr="006E26A3">
        <w:rPr>
          <w:b/>
          <w:bCs/>
          <w:color w:val="auto"/>
        </w:rPr>
        <w:t>9</w:t>
      </w:r>
    </w:p>
    <w:p w14:paraId="3F08AC97" w14:textId="77777777" w:rsidR="005A1AAF" w:rsidRPr="006E26A3" w:rsidRDefault="005A1AAF" w:rsidP="005A1AAF">
      <w:pPr>
        <w:pStyle w:val="Default"/>
        <w:jc w:val="center"/>
        <w:rPr>
          <w:b/>
          <w:bCs/>
          <w:color w:val="auto"/>
        </w:rPr>
      </w:pPr>
      <w:r w:rsidRPr="006E26A3">
        <w:rPr>
          <w:b/>
          <w:bCs/>
          <w:color w:val="auto"/>
        </w:rPr>
        <w:t>Závěrečná ustanovení</w:t>
      </w:r>
    </w:p>
    <w:p w14:paraId="7AB417E5" w14:textId="77777777" w:rsidR="005A1AAF" w:rsidRPr="006E26A3" w:rsidRDefault="005A1AAF" w:rsidP="005A1AAF">
      <w:pPr>
        <w:pStyle w:val="Default"/>
        <w:jc w:val="center"/>
        <w:rPr>
          <w:b/>
          <w:bCs/>
          <w:color w:val="auto"/>
        </w:rPr>
      </w:pPr>
    </w:p>
    <w:p w14:paraId="5A294713" w14:textId="77777777" w:rsidR="00396FC7" w:rsidRPr="00B54842" w:rsidRDefault="00396FC7" w:rsidP="00396FC7">
      <w:pPr>
        <w:pStyle w:val="Default"/>
        <w:numPr>
          <w:ilvl w:val="0"/>
          <w:numId w:val="24"/>
        </w:numPr>
        <w:spacing w:after="120"/>
        <w:ind w:left="426" w:hanging="426"/>
        <w:jc w:val="both"/>
        <w:rPr>
          <w:color w:val="auto"/>
          <w:sz w:val="22"/>
          <w:szCs w:val="22"/>
        </w:rPr>
      </w:pPr>
      <w:r w:rsidRPr="00B54842">
        <w:rPr>
          <w:color w:val="auto"/>
          <w:sz w:val="22"/>
          <w:szCs w:val="22"/>
        </w:rPr>
        <w:t>O výjimkách z těchto principů rozhoduje Rada SMJNN.</w:t>
      </w:r>
    </w:p>
    <w:p w14:paraId="7C9896C4" w14:textId="60B866D8" w:rsidR="00396FC7" w:rsidRPr="00B54842" w:rsidRDefault="00396FC7" w:rsidP="00396FC7">
      <w:pPr>
        <w:pStyle w:val="Default"/>
        <w:numPr>
          <w:ilvl w:val="0"/>
          <w:numId w:val="24"/>
        </w:numPr>
        <w:spacing w:after="120"/>
        <w:ind w:left="426" w:hanging="426"/>
        <w:jc w:val="both"/>
        <w:rPr>
          <w:color w:val="auto"/>
          <w:sz w:val="22"/>
          <w:szCs w:val="22"/>
        </w:rPr>
      </w:pPr>
      <w:r w:rsidRPr="00B54842">
        <w:rPr>
          <w:color w:val="auto"/>
          <w:sz w:val="22"/>
          <w:szCs w:val="22"/>
        </w:rPr>
        <w:t xml:space="preserve">Tyto principy byly schváleny Radou SMJNN dne </w:t>
      </w:r>
      <w:r w:rsidR="00D02FF8" w:rsidRPr="00B54842">
        <w:rPr>
          <w:color w:val="auto"/>
          <w:sz w:val="22"/>
          <w:szCs w:val="22"/>
        </w:rPr>
        <w:t>7</w:t>
      </w:r>
      <w:r w:rsidRPr="00B54842">
        <w:rPr>
          <w:color w:val="auto"/>
          <w:sz w:val="22"/>
          <w:szCs w:val="22"/>
        </w:rPr>
        <w:t>.</w:t>
      </w:r>
      <w:r w:rsidR="00D02FF8" w:rsidRPr="00B54842">
        <w:rPr>
          <w:color w:val="auto"/>
          <w:sz w:val="22"/>
          <w:szCs w:val="22"/>
        </w:rPr>
        <w:t>4</w:t>
      </w:r>
      <w:r w:rsidRPr="00B54842">
        <w:rPr>
          <w:color w:val="auto"/>
          <w:sz w:val="22"/>
          <w:szCs w:val="22"/>
        </w:rPr>
        <w:t xml:space="preserve">.2025 a nabývají účinnosti od </w:t>
      </w:r>
      <w:r w:rsidR="00D02FF8" w:rsidRPr="00B54842">
        <w:rPr>
          <w:color w:val="auto"/>
          <w:sz w:val="22"/>
          <w:szCs w:val="22"/>
        </w:rPr>
        <w:t>8</w:t>
      </w:r>
      <w:r w:rsidRPr="00B54842">
        <w:rPr>
          <w:color w:val="auto"/>
          <w:sz w:val="22"/>
          <w:szCs w:val="22"/>
        </w:rPr>
        <w:t>.</w:t>
      </w:r>
      <w:r w:rsidR="00D02FF8" w:rsidRPr="00B54842">
        <w:rPr>
          <w:color w:val="auto"/>
          <w:sz w:val="22"/>
          <w:szCs w:val="22"/>
        </w:rPr>
        <w:t>4</w:t>
      </w:r>
      <w:r w:rsidRPr="00B54842">
        <w:rPr>
          <w:color w:val="auto"/>
          <w:sz w:val="22"/>
          <w:szCs w:val="22"/>
        </w:rPr>
        <w:t>.2025.</w:t>
      </w:r>
    </w:p>
    <w:p w14:paraId="04DCC881" w14:textId="03BC2089" w:rsidR="00396FC7" w:rsidRPr="00B54842" w:rsidRDefault="00396FC7" w:rsidP="00396FC7">
      <w:pPr>
        <w:pStyle w:val="Default"/>
        <w:numPr>
          <w:ilvl w:val="0"/>
          <w:numId w:val="24"/>
        </w:numPr>
        <w:ind w:left="426" w:hanging="426"/>
        <w:jc w:val="both"/>
        <w:rPr>
          <w:color w:val="auto"/>
          <w:sz w:val="22"/>
          <w:szCs w:val="22"/>
        </w:rPr>
      </w:pPr>
      <w:r w:rsidRPr="00B54842">
        <w:rPr>
          <w:color w:val="auto"/>
          <w:sz w:val="22"/>
          <w:szCs w:val="22"/>
        </w:rPr>
        <w:t>Tyto principy ruší pravidla schválena Radou SMJNN dne 2</w:t>
      </w:r>
      <w:r w:rsidR="00D02FF8" w:rsidRPr="00B54842">
        <w:rPr>
          <w:color w:val="auto"/>
          <w:sz w:val="22"/>
          <w:szCs w:val="22"/>
        </w:rPr>
        <w:t>4</w:t>
      </w:r>
      <w:r w:rsidRPr="00B54842">
        <w:rPr>
          <w:color w:val="auto"/>
          <w:sz w:val="22"/>
          <w:szCs w:val="22"/>
        </w:rPr>
        <w:t>.2.202</w:t>
      </w:r>
      <w:r w:rsidR="00D02FF8" w:rsidRPr="00B54842">
        <w:rPr>
          <w:color w:val="auto"/>
          <w:sz w:val="22"/>
          <w:szCs w:val="22"/>
        </w:rPr>
        <w:t>5</w:t>
      </w:r>
      <w:r w:rsidRPr="00B54842">
        <w:rPr>
          <w:color w:val="auto"/>
          <w:sz w:val="22"/>
          <w:szCs w:val="22"/>
        </w:rPr>
        <w:t>, které nabyly účinnosti od 1.</w:t>
      </w:r>
      <w:r w:rsidR="00D02FF8" w:rsidRPr="00B54842">
        <w:rPr>
          <w:color w:val="auto"/>
          <w:sz w:val="22"/>
          <w:szCs w:val="22"/>
        </w:rPr>
        <w:t>3</w:t>
      </w:r>
      <w:r w:rsidRPr="00B54842">
        <w:rPr>
          <w:color w:val="auto"/>
          <w:sz w:val="22"/>
          <w:szCs w:val="22"/>
        </w:rPr>
        <w:t>.2025.</w:t>
      </w:r>
    </w:p>
    <w:p w14:paraId="2504B489" w14:textId="77777777" w:rsidR="00396FC7" w:rsidRPr="006E26A3" w:rsidRDefault="00396FC7" w:rsidP="00396FC7">
      <w:pPr>
        <w:pStyle w:val="Default"/>
        <w:jc w:val="both"/>
        <w:rPr>
          <w:color w:val="auto"/>
          <w:sz w:val="22"/>
          <w:szCs w:val="22"/>
        </w:rPr>
      </w:pPr>
    </w:p>
    <w:p w14:paraId="4C0467B6" w14:textId="77777777" w:rsidR="009A6754" w:rsidRDefault="009A6754" w:rsidP="00532EA8">
      <w:pPr>
        <w:jc w:val="both"/>
        <w:rPr>
          <w:rFonts w:ascii="Arial" w:hAnsi="Arial" w:cs="Arial"/>
        </w:rPr>
      </w:pPr>
    </w:p>
    <w:p w14:paraId="51D32C74" w14:textId="77777777" w:rsidR="006E26A3" w:rsidRPr="006E26A3" w:rsidRDefault="006E26A3" w:rsidP="00532EA8">
      <w:pPr>
        <w:jc w:val="both"/>
        <w:rPr>
          <w:rFonts w:ascii="Arial" w:hAnsi="Arial" w:cs="Arial"/>
        </w:rPr>
      </w:pPr>
    </w:p>
    <w:p w14:paraId="0CD9C84A" w14:textId="77777777" w:rsidR="009A6754" w:rsidRDefault="009A6754" w:rsidP="00DB488F">
      <w:pPr>
        <w:pStyle w:val="Default"/>
        <w:ind w:left="566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Ing. Miloš Vele</w:t>
      </w:r>
    </w:p>
    <w:p w14:paraId="53E43F87" w14:textId="12CE8D9A" w:rsidR="009A6754" w:rsidRPr="00532EA8" w:rsidRDefault="00DB488F" w:rsidP="006E26A3">
      <w:pPr>
        <w:pStyle w:val="Default"/>
        <w:ind w:left="5664"/>
        <w:jc w:val="both"/>
      </w:pPr>
      <w:r>
        <w:rPr>
          <w:color w:val="auto"/>
          <w:sz w:val="22"/>
          <w:szCs w:val="22"/>
        </w:rPr>
        <w:t xml:space="preserve">  </w:t>
      </w:r>
      <w:r w:rsidR="00A004F2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 xml:space="preserve">  </w:t>
      </w:r>
      <w:r w:rsidR="009A6754">
        <w:rPr>
          <w:color w:val="auto"/>
          <w:sz w:val="22"/>
          <w:szCs w:val="22"/>
        </w:rPr>
        <w:t>primátor</w:t>
      </w:r>
      <w:bookmarkEnd w:id="13"/>
    </w:p>
    <w:sectPr w:rsidR="009A6754" w:rsidRPr="00532EA8" w:rsidSect="002811EB">
      <w:headerReference w:type="default" r:id="rId7"/>
      <w:footerReference w:type="default" r:id="rId8"/>
      <w:pgSz w:w="11906" w:h="16838"/>
      <w:pgMar w:top="198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C4DC" w14:textId="77777777" w:rsidR="00680929" w:rsidRDefault="00680929" w:rsidP="00C51BC3">
      <w:pPr>
        <w:spacing w:after="0" w:line="240" w:lineRule="auto"/>
      </w:pPr>
      <w:r>
        <w:separator/>
      </w:r>
    </w:p>
  </w:endnote>
  <w:endnote w:type="continuationSeparator" w:id="0">
    <w:p w14:paraId="6268F560" w14:textId="77777777" w:rsidR="00680929" w:rsidRDefault="00680929" w:rsidP="00C5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AC79" w14:textId="6A664D6A" w:rsidR="00040315" w:rsidRPr="00040315" w:rsidRDefault="00040315">
    <w:pPr>
      <w:pStyle w:val="Zpat"/>
      <w:jc w:val="center"/>
      <w:rPr>
        <w:i/>
        <w:iCs/>
      </w:rPr>
    </w:pPr>
    <w:r w:rsidRPr="00040315">
      <w:rPr>
        <w:i/>
        <w:iCs/>
      </w:rPr>
      <w:t xml:space="preserve">Strana </w:t>
    </w:r>
    <w:sdt>
      <w:sdtPr>
        <w:rPr>
          <w:i/>
          <w:iCs/>
        </w:rPr>
        <w:id w:val="288397376"/>
        <w:docPartObj>
          <w:docPartGallery w:val="Page Numbers (Bottom of Page)"/>
          <w:docPartUnique/>
        </w:docPartObj>
      </w:sdtPr>
      <w:sdtEndPr/>
      <w:sdtContent>
        <w:r w:rsidRPr="00040315">
          <w:rPr>
            <w:i/>
            <w:iCs/>
          </w:rPr>
          <w:fldChar w:fldCharType="begin"/>
        </w:r>
        <w:r w:rsidRPr="00040315">
          <w:rPr>
            <w:i/>
            <w:iCs/>
          </w:rPr>
          <w:instrText>PAGE   \* MERGEFORMAT</w:instrText>
        </w:r>
        <w:r w:rsidRPr="00040315">
          <w:rPr>
            <w:i/>
            <w:iCs/>
          </w:rPr>
          <w:fldChar w:fldCharType="separate"/>
        </w:r>
        <w:r w:rsidRPr="00040315">
          <w:rPr>
            <w:i/>
            <w:iCs/>
          </w:rPr>
          <w:t>2</w:t>
        </w:r>
        <w:r w:rsidRPr="00040315">
          <w:rPr>
            <w:i/>
            <w:iCs/>
          </w:rPr>
          <w:fldChar w:fldCharType="end"/>
        </w:r>
        <w:r w:rsidRPr="00040315">
          <w:rPr>
            <w:i/>
            <w:iCs/>
          </w:rPr>
          <w:t xml:space="preserve"> z </w:t>
        </w:r>
        <w:r w:rsidR="00952DA6">
          <w:rPr>
            <w:i/>
            <w:iCs/>
          </w:rPr>
          <w:t>5</w:t>
        </w:r>
      </w:sdtContent>
    </w:sdt>
  </w:p>
  <w:p w14:paraId="1B65F095" w14:textId="77777777" w:rsidR="00040315" w:rsidRDefault="00040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FDF9" w14:textId="77777777" w:rsidR="00680929" w:rsidRDefault="00680929" w:rsidP="00C51BC3">
      <w:pPr>
        <w:spacing w:after="0" w:line="240" w:lineRule="auto"/>
      </w:pPr>
      <w:r>
        <w:separator/>
      </w:r>
    </w:p>
  </w:footnote>
  <w:footnote w:type="continuationSeparator" w:id="0">
    <w:p w14:paraId="4A0FE853" w14:textId="77777777" w:rsidR="00680929" w:rsidRDefault="00680929" w:rsidP="00C5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539F" w14:textId="77740BA6" w:rsidR="00C51BC3" w:rsidRPr="002E34E2" w:rsidRDefault="00C51BC3" w:rsidP="0085375B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bCs/>
        <w:color w:val="2F5496" w:themeColor="accent1" w:themeShade="BF"/>
        <w:sz w:val="36"/>
        <w:szCs w:val="36"/>
      </w:rPr>
    </w:pPr>
    <w:r w:rsidRPr="002E34E2">
      <w:rPr>
        <w:rFonts w:ascii="Arial" w:hAnsi="Arial" w:cs="Arial"/>
        <w:b/>
        <w:bCs/>
        <w:color w:val="2F5496" w:themeColor="accent1" w:themeShade="BF"/>
        <w:sz w:val="36"/>
        <w:szCs w:val="36"/>
      </w:rPr>
      <w:t xml:space="preserve">Principy </w:t>
    </w:r>
    <w:r w:rsidR="0085375B" w:rsidRPr="002E34E2">
      <w:rPr>
        <w:rFonts w:ascii="Arial" w:hAnsi="Arial" w:cs="Arial"/>
        <w:b/>
        <w:bCs/>
        <w:color w:val="2F5496" w:themeColor="accent1" w:themeShade="BF"/>
        <w:sz w:val="36"/>
        <w:szCs w:val="36"/>
      </w:rPr>
      <w:t xml:space="preserve">posuzování žádostí o </w:t>
    </w:r>
    <w:r w:rsidR="00A9206E" w:rsidRPr="002E34E2">
      <w:rPr>
        <w:rFonts w:ascii="Arial" w:hAnsi="Arial" w:cs="Arial"/>
        <w:b/>
        <w:bCs/>
        <w:color w:val="2F5496" w:themeColor="accent1" w:themeShade="BF"/>
        <w:sz w:val="36"/>
        <w:szCs w:val="36"/>
      </w:rPr>
      <w:t xml:space="preserve">bydlení v </w:t>
    </w:r>
    <w:r w:rsidR="0085375B" w:rsidRPr="002E34E2">
      <w:rPr>
        <w:rFonts w:ascii="Arial" w:hAnsi="Arial" w:cs="Arial"/>
        <w:b/>
        <w:bCs/>
        <w:color w:val="2F5496" w:themeColor="accent1" w:themeShade="BF"/>
        <w:sz w:val="36"/>
        <w:szCs w:val="36"/>
      </w:rPr>
      <w:t>byt</w:t>
    </w:r>
    <w:r w:rsidR="00A9206E" w:rsidRPr="002E34E2">
      <w:rPr>
        <w:rFonts w:ascii="Arial" w:hAnsi="Arial" w:cs="Arial"/>
        <w:b/>
        <w:bCs/>
        <w:color w:val="2F5496" w:themeColor="accent1" w:themeShade="BF"/>
        <w:sz w:val="36"/>
        <w:szCs w:val="36"/>
      </w:rPr>
      <w:t>ech</w:t>
    </w:r>
    <w:r w:rsidR="0085375B" w:rsidRPr="002E34E2">
      <w:rPr>
        <w:rFonts w:ascii="Arial" w:hAnsi="Arial" w:cs="Arial"/>
        <w:b/>
        <w:bCs/>
        <w:color w:val="2F5496" w:themeColor="accent1" w:themeShade="BF"/>
        <w:sz w:val="36"/>
        <w:szCs w:val="36"/>
      </w:rPr>
      <w:t xml:space="preserve"> podporovaného bydlení města Jablonec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8A8"/>
    <w:multiLevelType w:val="hybridMultilevel"/>
    <w:tmpl w:val="A99EACC6"/>
    <w:lvl w:ilvl="0" w:tplc="664C06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220"/>
    <w:multiLevelType w:val="hybridMultilevel"/>
    <w:tmpl w:val="BA4A4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0BB0"/>
    <w:multiLevelType w:val="hybridMultilevel"/>
    <w:tmpl w:val="3252D0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B69F7"/>
    <w:multiLevelType w:val="multilevel"/>
    <w:tmpl w:val="D09C862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0940C67"/>
    <w:multiLevelType w:val="hybridMultilevel"/>
    <w:tmpl w:val="3D6E3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8C5359"/>
    <w:multiLevelType w:val="hybridMultilevel"/>
    <w:tmpl w:val="5F56F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A6C31"/>
    <w:multiLevelType w:val="hybridMultilevel"/>
    <w:tmpl w:val="EFE6E5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A36A8"/>
    <w:multiLevelType w:val="hybridMultilevel"/>
    <w:tmpl w:val="2F1A5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60271"/>
    <w:multiLevelType w:val="hybridMultilevel"/>
    <w:tmpl w:val="BB868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8089C"/>
    <w:multiLevelType w:val="hybridMultilevel"/>
    <w:tmpl w:val="F5461B3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774452"/>
    <w:multiLevelType w:val="hybridMultilevel"/>
    <w:tmpl w:val="BEA2E2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F3223"/>
    <w:multiLevelType w:val="hybridMultilevel"/>
    <w:tmpl w:val="C5722C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8D6D0DC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50FF8"/>
    <w:multiLevelType w:val="hybridMultilevel"/>
    <w:tmpl w:val="7C3A4D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59636C"/>
    <w:multiLevelType w:val="hybridMultilevel"/>
    <w:tmpl w:val="CEB0B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D6867"/>
    <w:multiLevelType w:val="hybridMultilevel"/>
    <w:tmpl w:val="ECB69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C2AA9"/>
    <w:multiLevelType w:val="hybridMultilevel"/>
    <w:tmpl w:val="A65C8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C147C"/>
    <w:multiLevelType w:val="hybridMultilevel"/>
    <w:tmpl w:val="207448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D7091C"/>
    <w:multiLevelType w:val="hybridMultilevel"/>
    <w:tmpl w:val="7B447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B7361"/>
    <w:multiLevelType w:val="hybridMultilevel"/>
    <w:tmpl w:val="2F5C4F40"/>
    <w:lvl w:ilvl="0" w:tplc="E8885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562BA"/>
    <w:multiLevelType w:val="hybridMultilevel"/>
    <w:tmpl w:val="AC968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53337"/>
    <w:multiLevelType w:val="hybridMultilevel"/>
    <w:tmpl w:val="0666DE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E7F71"/>
    <w:multiLevelType w:val="hybridMultilevel"/>
    <w:tmpl w:val="E7986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F41BB"/>
    <w:multiLevelType w:val="hybridMultilevel"/>
    <w:tmpl w:val="ED3CDF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36004"/>
    <w:multiLevelType w:val="hybridMultilevel"/>
    <w:tmpl w:val="ADF4F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48567">
    <w:abstractNumId w:val="13"/>
  </w:num>
  <w:num w:numId="2" w16cid:durableId="991913395">
    <w:abstractNumId w:val="1"/>
  </w:num>
  <w:num w:numId="3" w16cid:durableId="2039427523">
    <w:abstractNumId w:val="9"/>
  </w:num>
  <w:num w:numId="4" w16cid:durableId="1111322469">
    <w:abstractNumId w:val="12"/>
  </w:num>
  <w:num w:numId="5" w16cid:durableId="1569877989">
    <w:abstractNumId w:val="16"/>
  </w:num>
  <w:num w:numId="6" w16cid:durableId="1707293797">
    <w:abstractNumId w:val="3"/>
  </w:num>
  <w:num w:numId="7" w16cid:durableId="454298665">
    <w:abstractNumId w:val="8"/>
  </w:num>
  <w:num w:numId="8" w16cid:durableId="1213539175">
    <w:abstractNumId w:val="19"/>
  </w:num>
  <w:num w:numId="9" w16cid:durableId="1869443342">
    <w:abstractNumId w:val="20"/>
  </w:num>
  <w:num w:numId="10" w16cid:durableId="2134472252">
    <w:abstractNumId w:val="7"/>
  </w:num>
  <w:num w:numId="11" w16cid:durableId="552817434">
    <w:abstractNumId w:val="11"/>
  </w:num>
  <w:num w:numId="12" w16cid:durableId="1750345629">
    <w:abstractNumId w:val="15"/>
  </w:num>
  <w:num w:numId="13" w16cid:durableId="1010303950">
    <w:abstractNumId w:val="2"/>
  </w:num>
  <w:num w:numId="14" w16cid:durableId="1237857614">
    <w:abstractNumId w:val="0"/>
  </w:num>
  <w:num w:numId="15" w16cid:durableId="1995140117">
    <w:abstractNumId w:val="4"/>
  </w:num>
  <w:num w:numId="16" w16cid:durableId="428703280">
    <w:abstractNumId w:val="17"/>
  </w:num>
  <w:num w:numId="17" w16cid:durableId="1371878861">
    <w:abstractNumId w:val="5"/>
  </w:num>
  <w:num w:numId="18" w16cid:durableId="625283692">
    <w:abstractNumId w:val="14"/>
  </w:num>
  <w:num w:numId="19" w16cid:durableId="1707026113">
    <w:abstractNumId w:val="6"/>
  </w:num>
  <w:num w:numId="20" w16cid:durableId="1358503580">
    <w:abstractNumId w:val="18"/>
  </w:num>
  <w:num w:numId="21" w16cid:durableId="1052925963">
    <w:abstractNumId w:val="10"/>
  </w:num>
  <w:num w:numId="22" w16cid:durableId="1372918564">
    <w:abstractNumId w:val="22"/>
  </w:num>
  <w:num w:numId="23" w16cid:durableId="116654539">
    <w:abstractNumId w:val="21"/>
  </w:num>
  <w:num w:numId="24" w16cid:durableId="12529301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2B"/>
    <w:rsid w:val="00004C5F"/>
    <w:rsid w:val="00040315"/>
    <w:rsid w:val="000628AF"/>
    <w:rsid w:val="00096AD2"/>
    <w:rsid w:val="000C20AA"/>
    <w:rsid w:val="000D21CA"/>
    <w:rsid w:val="000D25D2"/>
    <w:rsid w:val="000D3DB9"/>
    <w:rsid w:val="000F02EE"/>
    <w:rsid w:val="000F31EC"/>
    <w:rsid w:val="000F3FC1"/>
    <w:rsid w:val="00106231"/>
    <w:rsid w:val="00175BDE"/>
    <w:rsid w:val="00193CDA"/>
    <w:rsid w:val="001977C3"/>
    <w:rsid w:val="001979DC"/>
    <w:rsid w:val="001C7382"/>
    <w:rsid w:val="001D6876"/>
    <w:rsid w:val="001E0083"/>
    <w:rsid w:val="001E3762"/>
    <w:rsid w:val="00210D5D"/>
    <w:rsid w:val="0024032D"/>
    <w:rsid w:val="002608E3"/>
    <w:rsid w:val="00263558"/>
    <w:rsid w:val="00277167"/>
    <w:rsid w:val="002811EB"/>
    <w:rsid w:val="00295EE3"/>
    <w:rsid w:val="0029619F"/>
    <w:rsid w:val="002A5391"/>
    <w:rsid w:val="002B19D8"/>
    <w:rsid w:val="002E34E2"/>
    <w:rsid w:val="002F0E8B"/>
    <w:rsid w:val="00312956"/>
    <w:rsid w:val="00322E31"/>
    <w:rsid w:val="00370677"/>
    <w:rsid w:val="003762C0"/>
    <w:rsid w:val="00384DC4"/>
    <w:rsid w:val="00385A8E"/>
    <w:rsid w:val="0039226E"/>
    <w:rsid w:val="00396FC7"/>
    <w:rsid w:val="003A2E64"/>
    <w:rsid w:val="003A45BD"/>
    <w:rsid w:val="003C5BEC"/>
    <w:rsid w:val="003D32C8"/>
    <w:rsid w:val="003E160E"/>
    <w:rsid w:val="003F3B1B"/>
    <w:rsid w:val="003F7E9B"/>
    <w:rsid w:val="0040672E"/>
    <w:rsid w:val="00412D1A"/>
    <w:rsid w:val="00455448"/>
    <w:rsid w:val="004B5154"/>
    <w:rsid w:val="004C01BF"/>
    <w:rsid w:val="00514A45"/>
    <w:rsid w:val="00524AEC"/>
    <w:rsid w:val="00532EA8"/>
    <w:rsid w:val="00537BCC"/>
    <w:rsid w:val="00547F26"/>
    <w:rsid w:val="00584B62"/>
    <w:rsid w:val="0058742B"/>
    <w:rsid w:val="005A1AAF"/>
    <w:rsid w:val="005D5DF8"/>
    <w:rsid w:val="005F2439"/>
    <w:rsid w:val="006227B2"/>
    <w:rsid w:val="00632FF5"/>
    <w:rsid w:val="00674419"/>
    <w:rsid w:val="00680929"/>
    <w:rsid w:val="00691DA2"/>
    <w:rsid w:val="006E26A3"/>
    <w:rsid w:val="0072561F"/>
    <w:rsid w:val="007844E4"/>
    <w:rsid w:val="007939D0"/>
    <w:rsid w:val="00796A7E"/>
    <w:rsid w:val="007B54C6"/>
    <w:rsid w:val="007B7DFA"/>
    <w:rsid w:val="007E1225"/>
    <w:rsid w:val="007E154A"/>
    <w:rsid w:val="007E527F"/>
    <w:rsid w:val="007F254C"/>
    <w:rsid w:val="007F63E1"/>
    <w:rsid w:val="0085375B"/>
    <w:rsid w:val="00876BB8"/>
    <w:rsid w:val="008879DA"/>
    <w:rsid w:val="00890FE7"/>
    <w:rsid w:val="008B1290"/>
    <w:rsid w:val="008D3098"/>
    <w:rsid w:val="008D4563"/>
    <w:rsid w:val="008D5A6A"/>
    <w:rsid w:val="008D63FE"/>
    <w:rsid w:val="008F40DB"/>
    <w:rsid w:val="008F5792"/>
    <w:rsid w:val="008F6335"/>
    <w:rsid w:val="00923B93"/>
    <w:rsid w:val="00952DA6"/>
    <w:rsid w:val="00952F13"/>
    <w:rsid w:val="00953CE1"/>
    <w:rsid w:val="009773AD"/>
    <w:rsid w:val="009900D6"/>
    <w:rsid w:val="00991B80"/>
    <w:rsid w:val="009A6754"/>
    <w:rsid w:val="009D2849"/>
    <w:rsid w:val="009E0521"/>
    <w:rsid w:val="009F435E"/>
    <w:rsid w:val="00A004F2"/>
    <w:rsid w:val="00A209B2"/>
    <w:rsid w:val="00A33DC3"/>
    <w:rsid w:val="00A43AAD"/>
    <w:rsid w:val="00A53209"/>
    <w:rsid w:val="00A66A0F"/>
    <w:rsid w:val="00A72D7A"/>
    <w:rsid w:val="00A9206E"/>
    <w:rsid w:val="00AA1BCC"/>
    <w:rsid w:val="00AB042E"/>
    <w:rsid w:val="00AF1569"/>
    <w:rsid w:val="00AF653F"/>
    <w:rsid w:val="00B232F6"/>
    <w:rsid w:val="00B419F5"/>
    <w:rsid w:val="00B54842"/>
    <w:rsid w:val="00B66883"/>
    <w:rsid w:val="00B66B03"/>
    <w:rsid w:val="00B816A2"/>
    <w:rsid w:val="00B84D1B"/>
    <w:rsid w:val="00B85FD1"/>
    <w:rsid w:val="00BD243C"/>
    <w:rsid w:val="00C06387"/>
    <w:rsid w:val="00C17F63"/>
    <w:rsid w:val="00C43F89"/>
    <w:rsid w:val="00C455AE"/>
    <w:rsid w:val="00C51BC3"/>
    <w:rsid w:val="00C677FF"/>
    <w:rsid w:val="00CA221F"/>
    <w:rsid w:val="00CB6277"/>
    <w:rsid w:val="00CD3171"/>
    <w:rsid w:val="00CE2DC4"/>
    <w:rsid w:val="00CF67C1"/>
    <w:rsid w:val="00CF7428"/>
    <w:rsid w:val="00D00D7F"/>
    <w:rsid w:val="00D02FF8"/>
    <w:rsid w:val="00D064E0"/>
    <w:rsid w:val="00D1025D"/>
    <w:rsid w:val="00D22362"/>
    <w:rsid w:val="00D82498"/>
    <w:rsid w:val="00D82536"/>
    <w:rsid w:val="00DB488F"/>
    <w:rsid w:val="00DB4FCA"/>
    <w:rsid w:val="00DC7F95"/>
    <w:rsid w:val="00DF6FA9"/>
    <w:rsid w:val="00E35277"/>
    <w:rsid w:val="00E35876"/>
    <w:rsid w:val="00E977D5"/>
    <w:rsid w:val="00EB069E"/>
    <w:rsid w:val="00EC62A5"/>
    <w:rsid w:val="00ED29E7"/>
    <w:rsid w:val="00EE6458"/>
    <w:rsid w:val="00F0107F"/>
    <w:rsid w:val="00F029E2"/>
    <w:rsid w:val="00F05BFF"/>
    <w:rsid w:val="00F063B9"/>
    <w:rsid w:val="00F07E3B"/>
    <w:rsid w:val="00F23364"/>
    <w:rsid w:val="00F2496E"/>
    <w:rsid w:val="00F25200"/>
    <w:rsid w:val="00F5412E"/>
    <w:rsid w:val="00F62AC9"/>
    <w:rsid w:val="00F87AAE"/>
    <w:rsid w:val="00FA013B"/>
    <w:rsid w:val="00FD5E44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0429"/>
  <w15:chartTrackingRefBased/>
  <w15:docId w15:val="{73A1CFF5-BE62-46BF-B85D-AEF06120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1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1BC3"/>
  </w:style>
  <w:style w:type="paragraph" w:styleId="Zpat">
    <w:name w:val="footer"/>
    <w:basedOn w:val="Normln"/>
    <w:link w:val="ZpatChar"/>
    <w:uiPriority w:val="99"/>
    <w:unhideWhenUsed/>
    <w:rsid w:val="00C51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1BC3"/>
  </w:style>
  <w:style w:type="paragraph" w:customStyle="1" w:styleId="Default">
    <w:name w:val="Default"/>
    <w:rsid w:val="00853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43AA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3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43AAD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9F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1884</Words>
  <Characters>11120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Rosenbergová, Martina</dc:creator>
  <cp:keywords/>
  <dc:description/>
  <cp:lastModifiedBy>Vacková Martina, Ing.</cp:lastModifiedBy>
  <cp:revision>4</cp:revision>
  <cp:lastPrinted>2025-02-24T14:12:00Z</cp:lastPrinted>
  <dcterms:created xsi:type="dcterms:W3CDTF">2025-03-31T06:12:00Z</dcterms:created>
  <dcterms:modified xsi:type="dcterms:W3CDTF">2025-04-07T07:06:00Z</dcterms:modified>
</cp:coreProperties>
</file>